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6F94C9" w14:textId="467D5D33" w:rsidR="00311B72" w:rsidRPr="00651376" w:rsidRDefault="00000000">
      <w:pPr>
        <w:keepLines/>
        <w:tabs>
          <w:tab w:val="left" w:pos="567"/>
        </w:tabs>
        <w:snapToGrid w:val="0"/>
        <w:spacing w:after="0"/>
        <w:rPr>
          <w:rFonts w:ascii="Times New Roman" w:eastAsia="MS Mincho" w:hAnsi="Times New Roman" w:hint="eastAsia"/>
          <w:b/>
          <w:sz w:val="28"/>
          <w:szCs w:val="28"/>
        </w:rPr>
      </w:pPr>
      <w:bookmarkStart w:id="0" w:name="OLE_LINK16"/>
      <w:bookmarkStart w:id="1" w:name="OLE_LINK10"/>
      <w:bookmarkStart w:id="2" w:name="OLE_LINK17"/>
      <w:bookmarkStart w:id="3" w:name="OLE_LINK11"/>
      <w:r w:rsidRPr="00651376">
        <w:rPr>
          <w:rFonts w:ascii="Times New Roman" w:hAnsi="Times New Roman"/>
          <w:b/>
          <w:sz w:val="28"/>
          <w:szCs w:val="28"/>
        </w:rPr>
        <w:t>3GPP TSG RAN Meeting #106</w:t>
      </w:r>
      <w:r w:rsidRPr="00651376">
        <w:rPr>
          <w:rFonts w:ascii="Times New Roman" w:hAnsi="Times New Roman"/>
          <w:b/>
          <w:sz w:val="28"/>
          <w:szCs w:val="28"/>
        </w:rPr>
        <w:tab/>
      </w:r>
      <w:r w:rsidRPr="00651376">
        <w:rPr>
          <w:rFonts w:ascii="Times New Roman" w:hAnsi="Times New Roman"/>
          <w:b/>
          <w:sz w:val="28"/>
          <w:szCs w:val="28"/>
        </w:rPr>
        <w:tab/>
      </w:r>
      <w:r w:rsidRPr="00651376">
        <w:rPr>
          <w:rFonts w:ascii="Times New Roman" w:hAnsi="Times New Roman"/>
          <w:b/>
          <w:sz w:val="28"/>
          <w:szCs w:val="28"/>
        </w:rPr>
        <w:tab/>
      </w:r>
      <w:r w:rsidRPr="00651376">
        <w:rPr>
          <w:rFonts w:ascii="Times New Roman" w:eastAsia="MS Mincho" w:hAnsi="Times New Roman"/>
          <w:b/>
          <w:sz w:val="28"/>
          <w:szCs w:val="28"/>
        </w:rPr>
        <w:tab/>
      </w:r>
      <w:r w:rsidRPr="00651376">
        <w:rPr>
          <w:rFonts w:ascii="Times New Roman" w:eastAsia="MS Mincho" w:hAnsi="Times New Roman"/>
          <w:b/>
          <w:sz w:val="28"/>
          <w:szCs w:val="28"/>
        </w:rPr>
        <w:tab/>
      </w:r>
      <w:r w:rsidRPr="00651376">
        <w:rPr>
          <w:rFonts w:ascii="Times New Roman" w:eastAsia="MS Mincho" w:hAnsi="Times New Roman"/>
          <w:b/>
          <w:sz w:val="28"/>
          <w:szCs w:val="28"/>
        </w:rPr>
        <w:tab/>
      </w:r>
      <w:r w:rsidRPr="00651376">
        <w:rPr>
          <w:rFonts w:ascii="Times New Roman" w:eastAsia="MS Mincho" w:hAnsi="Times New Roman"/>
          <w:b/>
          <w:sz w:val="28"/>
          <w:szCs w:val="28"/>
        </w:rPr>
        <w:tab/>
      </w:r>
      <w:r w:rsidRPr="00651376">
        <w:rPr>
          <w:rFonts w:ascii="Times New Roman" w:eastAsia="MS Mincho" w:hAnsi="Times New Roman"/>
          <w:b/>
          <w:sz w:val="28"/>
          <w:szCs w:val="28"/>
        </w:rPr>
        <w:tab/>
      </w:r>
      <w:r w:rsidRPr="00651376">
        <w:rPr>
          <w:rFonts w:ascii="Times New Roman" w:hAnsi="Times New Roman"/>
          <w:b/>
          <w:i/>
          <w:iCs/>
          <w:sz w:val="28"/>
          <w:szCs w:val="28"/>
        </w:rPr>
        <w:t>RP-24</w:t>
      </w:r>
      <w:r w:rsidR="0075609A">
        <w:rPr>
          <w:rFonts w:ascii="Times New Roman" w:hAnsi="Times New Roman" w:hint="eastAsia"/>
          <w:b/>
          <w:i/>
          <w:iCs/>
          <w:sz w:val="28"/>
          <w:szCs w:val="28"/>
          <w:lang w:val="en-US"/>
        </w:rPr>
        <w:t>2802</w:t>
      </w:r>
    </w:p>
    <w:p w14:paraId="6DABDCB3" w14:textId="19BD83D1" w:rsidR="00311B72" w:rsidRPr="00651376" w:rsidRDefault="0084693C">
      <w:pPr>
        <w:keepLines/>
        <w:tabs>
          <w:tab w:val="left" w:pos="567"/>
        </w:tabs>
        <w:rPr>
          <w:rFonts w:ascii="Times New Roman" w:hAnsi="Times New Roman"/>
          <w:b/>
          <w:sz w:val="28"/>
          <w:szCs w:val="28"/>
        </w:rPr>
      </w:pPr>
      <w:r w:rsidRPr="00651376">
        <w:rPr>
          <w:rFonts w:ascii="Times New Roman" w:hAnsi="Times New Roman"/>
          <w:b/>
          <w:sz w:val="28"/>
          <w:szCs w:val="28"/>
        </w:rPr>
        <w:t>Madrid, Spain, December 9-12, 2024</w:t>
      </w:r>
    </w:p>
    <w:bookmarkEnd w:id="0"/>
    <w:bookmarkEnd w:id="1"/>
    <w:bookmarkEnd w:id="2"/>
    <w:bookmarkEnd w:id="3"/>
    <w:p w14:paraId="753EBEA1" w14:textId="77777777" w:rsidR="00311B72" w:rsidRPr="00651376" w:rsidRDefault="00311B72">
      <w:pPr>
        <w:tabs>
          <w:tab w:val="left" w:pos="1701"/>
          <w:tab w:val="right" w:pos="9639"/>
        </w:tabs>
        <w:spacing w:after="0"/>
        <w:rPr>
          <w:rFonts w:ascii="Times New Roman" w:hAnsi="Times New Roman"/>
          <w:b/>
          <w:color w:val="000000"/>
          <w:sz w:val="24"/>
        </w:rPr>
      </w:pPr>
    </w:p>
    <w:p w14:paraId="03240D38" w14:textId="77777777" w:rsidR="00311B72" w:rsidRPr="00651376" w:rsidRDefault="00311B72">
      <w:pPr>
        <w:tabs>
          <w:tab w:val="left" w:pos="1701"/>
          <w:tab w:val="right" w:pos="9639"/>
        </w:tabs>
        <w:spacing w:before="100" w:beforeAutospacing="1" w:after="100" w:afterAutospacing="1"/>
        <w:rPr>
          <w:rFonts w:ascii="Times New Roman" w:hAnsi="Times New Roman"/>
          <w:b/>
          <w:color w:val="000000"/>
          <w:sz w:val="24"/>
        </w:rPr>
      </w:pPr>
    </w:p>
    <w:p w14:paraId="191BD205" w14:textId="77777777" w:rsidR="00311B72" w:rsidRDefault="00000000">
      <w:pPr>
        <w:pStyle w:val="3GPPHeader"/>
        <w:rPr>
          <w:rFonts w:ascii="Times New Roman" w:hAnsi="Times New Roman"/>
          <w:sz w:val="22"/>
          <w:lang w:val="en-US"/>
        </w:rPr>
      </w:pPr>
      <w:r w:rsidRPr="00651376">
        <w:rPr>
          <w:rFonts w:ascii="Times New Roman" w:hAnsi="Times New Roman"/>
          <w:sz w:val="22"/>
        </w:rPr>
        <w:t>Agenda Item:</w:t>
      </w:r>
      <w:r w:rsidRPr="00651376">
        <w:rPr>
          <w:rFonts w:ascii="Times New Roman" w:hAnsi="Times New Roman"/>
          <w:sz w:val="22"/>
        </w:rPr>
        <w:tab/>
      </w:r>
      <w:r w:rsidRPr="00651376">
        <w:rPr>
          <w:rFonts w:ascii="Times New Roman" w:hAnsi="Times New Roman"/>
          <w:sz w:val="22"/>
          <w:lang w:val="en-US"/>
        </w:rPr>
        <w:t>9.3.1.5</w:t>
      </w:r>
    </w:p>
    <w:p w14:paraId="5B54D7E5" w14:textId="77777777" w:rsidR="00311B72" w:rsidRDefault="00000000">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OPPO</w:t>
      </w:r>
    </w:p>
    <w:p w14:paraId="60EB4102" w14:textId="77777777" w:rsidR="00311B72" w:rsidRDefault="00000000">
      <w:pPr>
        <w:pStyle w:val="3GPPHeader"/>
        <w:rPr>
          <w:rFonts w:ascii="Times New Roman" w:hAnsi="Times New Roman"/>
          <w:sz w:val="22"/>
        </w:rPr>
      </w:pPr>
      <w:r>
        <w:rPr>
          <w:rFonts w:ascii="Times New Roman" w:hAnsi="Times New Roman"/>
          <w:sz w:val="22"/>
        </w:rPr>
        <w:t>Title:</w:t>
      </w:r>
      <w:r>
        <w:rPr>
          <w:rFonts w:ascii="Times New Roman" w:hAnsi="Times New Roman"/>
          <w:sz w:val="22"/>
        </w:rPr>
        <w:tab/>
        <w:t xml:space="preserve">Discussion on WID </w:t>
      </w:r>
      <w:r>
        <w:rPr>
          <w:rFonts w:ascii="Times New Roman" w:hAnsi="Times New Roman"/>
          <w:sz w:val="22"/>
          <w:lang w:val="en-US"/>
        </w:rPr>
        <w:t>S</w:t>
      </w:r>
      <w:r>
        <w:rPr>
          <w:rFonts w:ascii="Times New Roman" w:hAnsi="Times New Roman"/>
          <w:sz w:val="22"/>
        </w:rPr>
        <w:t xml:space="preserve">cope for R19 network energy saving enhancement  </w:t>
      </w:r>
    </w:p>
    <w:p w14:paraId="3C29DB3E" w14:textId="77777777" w:rsidR="00311B72" w:rsidRDefault="00000000">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&amp; Decision</w:t>
      </w:r>
    </w:p>
    <w:p w14:paraId="2CCCBA7B" w14:textId="77777777" w:rsidR="00311B72" w:rsidRDefault="00311B72">
      <w:pPr>
        <w:rPr>
          <w:rFonts w:ascii="Times New Roman" w:hAnsi="Times New Roman"/>
        </w:rPr>
      </w:pPr>
    </w:p>
    <w:p w14:paraId="451ADC2C" w14:textId="77777777" w:rsidR="00311B72" w:rsidRPr="00850FAA" w:rsidRDefault="00000000">
      <w:pPr>
        <w:pStyle w:val="1"/>
        <w:rPr>
          <w:rFonts w:ascii="Times New Roman" w:hAnsi="Times New Roman"/>
          <w:sz w:val="32"/>
          <w:szCs w:val="32"/>
        </w:rPr>
      </w:pPr>
      <w:bookmarkStart w:id="4" w:name="_Ref488331639"/>
      <w:r w:rsidRPr="00850FAA">
        <w:rPr>
          <w:rFonts w:ascii="Times New Roman" w:hAnsi="Times New Roman"/>
          <w:sz w:val="32"/>
          <w:szCs w:val="32"/>
        </w:rPr>
        <w:t>Introduction</w:t>
      </w:r>
      <w:bookmarkStart w:id="5" w:name="_Ref178064866"/>
      <w:bookmarkEnd w:id="4"/>
    </w:p>
    <w:p w14:paraId="327D5582" w14:textId="77777777" w:rsidR="00311B72" w:rsidRPr="00850FAA" w:rsidRDefault="00000000">
      <w:pPr>
        <w:rPr>
          <w:rFonts w:ascii="Times New Roman" w:eastAsiaTheme="minorEastAsia" w:hAnsi="Times New Roman"/>
        </w:rPr>
      </w:pPr>
      <w:r w:rsidRPr="00850FAA">
        <w:rPr>
          <w:rFonts w:ascii="Times New Roman" w:eastAsiaTheme="minorEastAsia" w:hAnsi="Times New Roman"/>
        </w:rPr>
        <w:t>In this paper, we provide our views on the issues which are raised in the WG discussion and require WID update, including</w:t>
      </w:r>
    </w:p>
    <w:p w14:paraId="0D4627AF" w14:textId="77777777" w:rsidR="00311B72" w:rsidRPr="00850FAA" w:rsidRDefault="00000000">
      <w:pPr>
        <w:pStyle w:val="43"/>
        <w:numPr>
          <w:ilvl w:val="0"/>
          <w:numId w:val="15"/>
        </w:numPr>
        <w:ind w:firstLineChars="0"/>
        <w:rPr>
          <w:rFonts w:ascii="Times New Roman" w:eastAsiaTheme="minorEastAsia" w:hAnsi="Times New Roman"/>
        </w:rPr>
      </w:pPr>
      <w:r w:rsidRPr="00850FAA">
        <w:rPr>
          <w:rFonts w:ascii="Times New Roman" w:eastAsiaTheme="minorEastAsia" w:hAnsi="Times New Roman"/>
        </w:rPr>
        <w:t>Whether to apply OD-SIB1 to RRC_CONNECTED.</w:t>
      </w:r>
    </w:p>
    <w:p w14:paraId="576D14AD" w14:textId="77777777" w:rsidR="00311B72" w:rsidRDefault="00000000">
      <w:pPr>
        <w:pStyle w:val="43"/>
        <w:numPr>
          <w:ilvl w:val="0"/>
          <w:numId w:val="15"/>
        </w:numPr>
        <w:ind w:firstLineChars="0"/>
        <w:rPr>
          <w:rFonts w:ascii="Times New Roman" w:eastAsiaTheme="minorEastAsia" w:hAnsi="Times New Roman"/>
        </w:rPr>
      </w:pPr>
      <w:r w:rsidRPr="00850FAA">
        <w:rPr>
          <w:rFonts w:ascii="Times New Roman" w:eastAsiaTheme="minorEastAsia" w:hAnsi="Times New Roman"/>
        </w:rPr>
        <w:t>Whether to allow Cell A to provide its own WUS configuration.</w:t>
      </w:r>
    </w:p>
    <w:p w14:paraId="0EBF2238" w14:textId="77777777" w:rsidR="00311B72" w:rsidRPr="00850FAA" w:rsidRDefault="00000000">
      <w:pPr>
        <w:pStyle w:val="43"/>
        <w:numPr>
          <w:ilvl w:val="0"/>
          <w:numId w:val="15"/>
        </w:numPr>
        <w:ind w:firstLineChars="0"/>
        <w:rPr>
          <w:rFonts w:ascii="Times New Roman" w:eastAsiaTheme="minorEastAsia" w:hAnsi="Times New Roman"/>
        </w:rPr>
      </w:pPr>
      <w:r>
        <w:rPr>
          <w:rFonts w:ascii="Times New Roman" w:eastAsiaTheme="minorEastAsia" w:hAnsi="Times New Roman" w:hint="eastAsia"/>
          <w:lang w:val="en-US"/>
        </w:rPr>
        <w:t>Whether to merge SSB adaptation from objective 3 to objective 1.</w:t>
      </w:r>
    </w:p>
    <w:bookmarkEnd w:id="5"/>
    <w:p w14:paraId="55906B00" w14:textId="77777777" w:rsidR="00311B72" w:rsidRPr="00850FAA" w:rsidRDefault="00000000">
      <w:pPr>
        <w:pStyle w:val="1"/>
        <w:rPr>
          <w:rFonts w:ascii="Times New Roman" w:hAnsi="Times New Roman"/>
          <w:sz w:val="32"/>
          <w:szCs w:val="32"/>
        </w:rPr>
      </w:pPr>
      <w:r w:rsidRPr="00850FAA">
        <w:rPr>
          <w:rFonts w:ascii="Times New Roman" w:hAnsi="Times New Roman"/>
          <w:sz w:val="32"/>
          <w:szCs w:val="32"/>
        </w:rPr>
        <w:t>Discussion</w:t>
      </w:r>
    </w:p>
    <w:p w14:paraId="2065C2BB" w14:textId="77777777" w:rsidR="00311B72" w:rsidRPr="00850FAA" w:rsidRDefault="00000000">
      <w:pPr>
        <w:pStyle w:val="20"/>
        <w:rPr>
          <w:rFonts w:ascii="Times New Roman" w:hAnsi="Times New Roman"/>
          <w:lang w:val="en-US"/>
        </w:rPr>
      </w:pPr>
      <w:bookmarkStart w:id="6" w:name="OLE_LINK3"/>
      <w:r w:rsidRPr="00850FAA">
        <w:rPr>
          <w:rFonts w:ascii="Times New Roman" w:hAnsi="Times New Roman"/>
        </w:rPr>
        <w:t>OD-SIB1 for RRC_CONNECTED</w:t>
      </w:r>
    </w:p>
    <w:p w14:paraId="7AEC50B4" w14:textId="77777777" w:rsidR="00311B72" w:rsidRDefault="00000000">
      <w:pPr>
        <w:rPr>
          <w:rFonts w:ascii="Times New Roman" w:eastAsiaTheme="minorEastAsia" w:hAnsi="Times New Roman"/>
        </w:rPr>
      </w:pPr>
      <w:bookmarkStart w:id="7" w:name="OLE_LINK2"/>
      <w:bookmarkEnd w:id="6"/>
      <w:r>
        <w:rPr>
          <w:rFonts w:ascii="Times New Roman" w:eastAsiaTheme="minorEastAsia" w:hAnsi="Times New Roman" w:hint="eastAsia"/>
        </w:rPr>
        <w:t xml:space="preserve">R2#127 </w:t>
      </w:r>
      <w:r>
        <w:rPr>
          <w:rFonts w:ascii="Times New Roman" w:eastAsiaTheme="minorEastAsia" w:hAnsi="Times New Roman"/>
        </w:rPr>
        <w:t>agree</w:t>
      </w:r>
      <w:r>
        <w:rPr>
          <w:rFonts w:ascii="Times New Roman" w:eastAsiaTheme="minorEastAsia" w:hAnsi="Times New Roman" w:hint="eastAsia"/>
        </w:rPr>
        <w:t>d</w:t>
      </w:r>
      <w:r>
        <w:rPr>
          <w:rFonts w:ascii="Times New Roman" w:eastAsiaTheme="minorEastAsia" w:hAnsi="Times New Roman"/>
        </w:rPr>
        <w:t xml:space="preserve"> to avoid the impact on the RRC connected UE due to OD-SIB1</w:t>
      </w:r>
    </w:p>
    <w:p w14:paraId="56E10240" w14:textId="77777777" w:rsidR="00311B72" w:rsidRPr="00850FAA" w:rsidRDefault="00000000" w:rsidP="00850FAA">
      <w:pPr>
        <w:pBdr>
          <w:top w:val="single" w:sz="4" w:space="1" w:color="auto"/>
          <w:left w:val="single" w:sz="4" w:space="1" w:color="auto"/>
          <w:bottom w:val="single" w:sz="4" w:space="1" w:color="auto"/>
          <w:right w:val="single" w:sz="4" w:space="1" w:color="auto"/>
          <w:between w:val="none" w:sz="0" w:space="0" w:color="auto"/>
        </w:pBdr>
        <w:rPr>
          <w:rFonts w:ascii="Times New Roman" w:eastAsiaTheme="minorEastAsia" w:hAnsi="Times New Roman"/>
          <w:b/>
          <w:bCs/>
          <w:lang w:val="en-US"/>
        </w:rPr>
      </w:pPr>
      <w:r w:rsidRPr="00850FAA">
        <w:rPr>
          <w:rFonts w:ascii="Times New Roman" w:eastAsiaTheme="minorEastAsia" w:hAnsi="Times New Roman"/>
          <w:b/>
          <w:bCs/>
          <w:lang w:val="en-US"/>
        </w:rPr>
        <w:t>Impacts to RRC connected UEs:</w:t>
      </w:r>
    </w:p>
    <w:p w14:paraId="11202AA5" w14:textId="77777777" w:rsidR="00311B72" w:rsidRDefault="00000000" w:rsidP="00850FAA">
      <w:pPr>
        <w:pBdr>
          <w:top w:val="single" w:sz="4" w:space="1" w:color="auto"/>
          <w:left w:val="single" w:sz="4" w:space="1" w:color="auto"/>
          <w:bottom w:val="single" w:sz="4" w:space="1" w:color="auto"/>
          <w:right w:val="single" w:sz="4" w:space="1" w:color="auto"/>
        </w:pBdr>
        <w:rPr>
          <w:rFonts w:ascii="Times New Roman" w:eastAsiaTheme="minorEastAsia" w:hAnsi="Times New Roman"/>
        </w:rPr>
      </w:pPr>
      <w:r w:rsidRPr="00850FAA">
        <w:rPr>
          <w:rFonts w:ascii="Times New Roman" w:eastAsiaTheme="minorEastAsia" w:hAnsi="Times New Roman"/>
          <w:lang w:val="en-US"/>
        </w:rPr>
        <w:t>7.</w:t>
      </w:r>
      <w:r w:rsidRPr="00850FAA">
        <w:rPr>
          <w:rFonts w:ascii="Times New Roman" w:eastAsiaTheme="minorEastAsia" w:hAnsi="Times New Roman"/>
          <w:lang w:val="en-US"/>
        </w:rPr>
        <w:tab/>
        <w:t>RAN2 understands the NW can avoid impact on legacy RRC connected UE and R19 RRC connected UE due to on-demand SIB1 (e.g. NES cell with OD-SIB1 is measured by legacy RRC_CONNECTED UE and can be configured as its PSCell/SCells/target cell).</w:t>
      </w:r>
    </w:p>
    <w:p w14:paraId="1A10A3CE" w14:textId="5C81F6B1" w:rsidR="00311B72" w:rsidRPr="00850FAA" w:rsidRDefault="00000000">
      <w:pPr>
        <w:rPr>
          <w:rFonts w:ascii="Times New Roman" w:eastAsiaTheme="minorEastAsia" w:hAnsi="Times New Roman"/>
        </w:rPr>
      </w:pPr>
      <w:r>
        <w:rPr>
          <w:rFonts w:ascii="Times New Roman" w:eastAsiaTheme="minorEastAsia" w:hAnsi="Times New Roman" w:hint="eastAsia"/>
        </w:rPr>
        <w:t xml:space="preserve">While </w:t>
      </w:r>
      <w:r w:rsidRPr="00850FAA">
        <w:rPr>
          <w:rFonts w:ascii="Times New Roman" w:eastAsiaTheme="minorEastAsia" w:hAnsi="Times New Roman"/>
        </w:rPr>
        <w:t>RAN2#12</w:t>
      </w:r>
      <w:r>
        <w:rPr>
          <w:rFonts w:ascii="Times New Roman" w:eastAsiaTheme="minorEastAsia" w:hAnsi="Times New Roman" w:hint="eastAsia"/>
        </w:rPr>
        <w:t>8</w:t>
      </w:r>
      <w:r w:rsidRPr="00850FAA">
        <w:rPr>
          <w:rFonts w:ascii="Times New Roman" w:eastAsiaTheme="minorEastAsia" w:hAnsi="Times New Roman"/>
        </w:rPr>
        <w:t xml:space="preserve"> discusses to extend the OD-SIB1 work to RRC_CONNECTED. The proponents see the benefit in this extension for the use cases of 1) RRC Connection re-establishment (i.e., when T311 is running), and 2) RRC CONNECTED while T311 is not running. </w:t>
      </w:r>
    </w:p>
    <w:p w14:paraId="0B68E198" w14:textId="77777777" w:rsidR="00311B72" w:rsidRDefault="00000000">
      <w:pPr>
        <w:rPr>
          <w:rFonts w:ascii="Times New Roman" w:eastAsiaTheme="minorEastAsia" w:hAnsi="Times New Roman"/>
        </w:rPr>
      </w:pPr>
      <w:r w:rsidRPr="00850FAA">
        <w:rPr>
          <w:rFonts w:ascii="Times New Roman" w:eastAsiaTheme="minorEastAsia" w:hAnsi="Times New Roman"/>
        </w:rPr>
        <w:t>For s</w:t>
      </w:r>
      <w:r>
        <w:rPr>
          <w:rFonts w:ascii="Times New Roman" w:eastAsiaTheme="minorEastAsia" w:hAnsi="Times New Roman" w:hint="eastAsia"/>
        </w:rPr>
        <w:t xml:space="preserve">cenario-1) above, there seem mainly two approaches, either to bar the OD-SIB1 cell to exclude it as a candidate for cell selection (during RRC re-establishment), or to utilize the UL WUS </w:t>
      </w:r>
      <w:r>
        <w:rPr>
          <w:rFonts w:ascii="Times New Roman" w:eastAsiaTheme="minorEastAsia" w:hAnsi="Times New Roman"/>
        </w:rPr>
        <w:t>configuration</w:t>
      </w:r>
      <w:r>
        <w:rPr>
          <w:rFonts w:ascii="Times New Roman" w:eastAsiaTheme="minorEastAsia" w:hAnsi="Times New Roman" w:hint="eastAsia"/>
        </w:rPr>
        <w:t xml:space="preserve"> to request SIB1, in a similar way as by RRC_IDLE / RRC_INACTIVE UE. </w:t>
      </w:r>
    </w:p>
    <w:p w14:paraId="51A329D5" w14:textId="77777777" w:rsidR="00311B72" w:rsidRDefault="00000000">
      <w:pPr>
        <w:rPr>
          <w:rFonts w:ascii="Times New Roman" w:eastAsiaTheme="minorEastAsia" w:hAnsi="Times New Roman"/>
        </w:rPr>
      </w:pPr>
      <w:r>
        <w:rPr>
          <w:rFonts w:ascii="Times New Roman" w:eastAsiaTheme="minorEastAsia" w:hAnsi="Times New Roman" w:hint="eastAsia"/>
        </w:rPr>
        <w:t xml:space="preserve">For scenario-2) above, similarly, there seems also two approaches, either rely on network implementation to send the related SIBs proactively (which is only necessary when the concerned SIB content has been changed compared to the previous version, and when the UE is operating for SL, MBS, ATG, Pos services), or rely on UE request for SIB1, for which the </w:t>
      </w:r>
      <w:r>
        <w:rPr>
          <w:rFonts w:ascii="Times New Roman" w:eastAsiaTheme="minorEastAsia" w:hAnsi="Times New Roman"/>
        </w:rPr>
        <w:t>solution</w:t>
      </w:r>
      <w:r>
        <w:rPr>
          <w:rFonts w:ascii="Times New Roman" w:eastAsiaTheme="minorEastAsia" w:hAnsi="Times New Roman" w:hint="eastAsia"/>
        </w:rPr>
        <w:t xml:space="preserve"> may vary depending on whether the CSS has been configured for the UE or not (or UE can blindly send </w:t>
      </w:r>
      <w:r w:rsidRPr="00850FAA">
        <w:rPr>
          <w:rFonts w:ascii="Times New Roman" w:eastAsiaTheme="minorEastAsia" w:hAnsi="Times New Roman"/>
          <w:i/>
          <w:iCs/>
        </w:rPr>
        <w:t>DedicatedSIBRequest</w:t>
      </w:r>
      <w:r>
        <w:rPr>
          <w:rFonts w:ascii="Times New Roman" w:eastAsiaTheme="minorEastAsia" w:hAnsi="Times New Roman"/>
        </w:rPr>
        <w:t xml:space="preserve"> </w:t>
      </w:r>
      <w:r>
        <w:rPr>
          <w:rFonts w:ascii="Times New Roman" w:eastAsiaTheme="minorEastAsia" w:hAnsi="Times New Roman" w:hint="eastAsia"/>
        </w:rPr>
        <w:t xml:space="preserve">without reading </w:t>
      </w:r>
      <w:r w:rsidRPr="00850FAA">
        <w:rPr>
          <w:rFonts w:ascii="Times New Roman" w:eastAsiaTheme="minorEastAsia" w:hAnsi="Times New Roman"/>
          <w:i/>
          <w:iCs/>
        </w:rPr>
        <w:t>si-BroadcastStatus</w:t>
      </w:r>
      <w:r>
        <w:rPr>
          <w:rFonts w:ascii="Times New Roman" w:eastAsiaTheme="minorEastAsia" w:hAnsi="Times New Roman"/>
        </w:rPr>
        <w:t xml:space="preserve"> in SIB1</w:t>
      </w:r>
      <w:r>
        <w:rPr>
          <w:rFonts w:ascii="Times New Roman" w:eastAsiaTheme="minorEastAsia" w:hAnsi="Times New Roman" w:hint="eastAsia"/>
        </w:rPr>
        <w:t>).</w:t>
      </w:r>
    </w:p>
    <w:p w14:paraId="7B88B142" w14:textId="59FE5FE9" w:rsidR="00311B72" w:rsidRDefault="00000000">
      <w:pPr>
        <w:rPr>
          <w:rFonts w:ascii="Times New Roman" w:eastAsiaTheme="minorEastAsia" w:hAnsi="Times New Roman"/>
        </w:rPr>
      </w:pPr>
      <w:r>
        <w:rPr>
          <w:rFonts w:ascii="Times New Roman" w:eastAsiaTheme="minorEastAsia" w:hAnsi="Times New Roman" w:hint="eastAsia"/>
        </w:rPr>
        <w:t xml:space="preserve">So, </w:t>
      </w:r>
      <w:r>
        <w:rPr>
          <w:rFonts w:ascii="Times New Roman" w:eastAsiaTheme="minorEastAsia" w:hAnsi="Times New Roman"/>
        </w:rPr>
        <w:t>there</w:t>
      </w:r>
      <w:r>
        <w:rPr>
          <w:rFonts w:ascii="Times New Roman" w:eastAsiaTheme="minorEastAsia" w:hAnsi="Times New Roman" w:hint="eastAsia"/>
        </w:rPr>
        <w:t xml:space="preserve"> are various ways to solve this issue, while the difference is just different trade-off between complexity and performance. In our view, this issue </w:t>
      </w:r>
      <w:proofErr w:type="gramStart"/>
      <w:r>
        <w:rPr>
          <w:rFonts w:ascii="Times New Roman" w:eastAsiaTheme="minorEastAsia" w:hAnsi="Times New Roman" w:hint="eastAsia"/>
        </w:rPr>
        <w:t>has to</w:t>
      </w:r>
      <w:proofErr w:type="gramEnd"/>
      <w:r>
        <w:rPr>
          <w:rFonts w:ascii="Times New Roman" w:eastAsiaTheme="minorEastAsia" w:hAnsi="Times New Roman" w:hint="eastAsia"/>
        </w:rPr>
        <w:t xml:space="preserve"> be concluded anyway, in the sense that the RRC_CONNECTED UE </w:t>
      </w:r>
      <w:r w:rsidR="00651376">
        <w:rPr>
          <w:rFonts w:ascii="Times New Roman" w:eastAsiaTheme="minorEastAsia" w:hAnsi="Times New Roman"/>
        </w:rPr>
        <w:t>behaviour</w:t>
      </w:r>
      <w:r>
        <w:rPr>
          <w:rFonts w:ascii="Times New Roman" w:eastAsiaTheme="minorEastAsia" w:hAnsi="Times New Roman" w:hint="eastAsia"/>
        </w:rPr>
        <w:t xml:space="preserve"> </w:t>
      </w:r>
      <w:r>
        <w:rPr>
          <w:rFonts w:ascii="Times New Roman" w:eastAsiaTheme="minorEastAsia" w:hAnsi="Times New Roman" w:hint="eastAsia"/>
        </w:rPr>
        <w:lastRenderedPageBreak/>
        <w:t xml:space="preserve">has to be clarified in case of OD-SIB1 cells, while whether we go for a solution requiring less specification effort (which is our </w:t>
      </w:r>
      <w:r>
        <w:rPr>
          <w:rFonts w:ascii="Times New Roman" w:eastAsiaTheme="minorEastAsia" w:hAnsi="Times New Roman"/>
        </w:rPr>
        <w:t>preference</w:t>
      </w:r>
      <w:r>
        <w:rPr>
          <w:rFonts w:ascii="Times New Roman" w:eastAsiaTheme="minorEastAsia" w:hAnsi="Times New Roman" w:hint="eastAsia"/>
        </w:rPr>
        <w:t xml:space="preserve">) or a solution further optimizing the </w:t>
      </w:r>
      <w:r>
        <w:rPr>
          <w:rFonts w:ascii="Times New Roman" w:eastAsiaTheme="minorEastAsia" w:hAnsi="Times New Roman"/>
        </w:rPr>
        <w:t>performance</w:t>
      </w:r>
      <w:r>
        <w:rPr>
          <w:rFonts w:ascii="Times New Roman" w:eastAsiaTheme="minorEastAsia" w:hAnsi="Times New Roman" w:hint="eastAsia"/>
        </w:rPr>
        <w:t xml:space="preserve"> can be left to WG level discussion.</w:t>
      </w:r>
    </w:p>
    <w:p w14:paraId="128B98D0" w14:textId="77777777" w:rsidR="00651376" w:rsidRDefault="00000000">
      <w:pPr>
        <w:spacing w:beforeLines="50" w:before="120"/>
        <w:rPr>
          <w:rFonts w:ascii="Times New Roman" w:eastAsiaTheme="minorEastAsia" w:hAnsi="Times New Roman"/>
        </w:rPr>
      </w:pPr>
      <w:r>
        <w:rPr>
          <w:rFonts w:ascii="Times New Roman" w:eastAsiaTheme="minorEastAsia" w:hAnsi="Times New Roman" w:hint="eastAsia"/>
        </w:rPr>
        <w:t xml:space="preserve">On the other hand, there is no need to update the WID since this discussion does not necessarily lead to enabler(s) to support OD-SIB1 request by RRC_CONNECTED UEs (considering the former approach for both scenarios above), </w:t>
      </w:r>
      <w:proofErr w:type="gramStart"/>
      <w:r>
        <w:rPr>
          <w:rFonts w:ascii="Times New Roman" w:eastAsiaTheme="minorEastAsia" w:hAnsi="Times New Roman" w:hint="eastAsia"/>
        </w:rPr>
        <w:t>and also</w:t>
      </w:r>
      <w:proofErr w:type="gramEnd"/>
      <w:r>
        <w:rPr>
          <w:rFonts w:ascii="Times New Roman" w:eastAsiaTheme="minorEastAsia" w:hAnsi="Times New Roman" w:hint="eastAsia"/>
        </w:rPr>
        <w:t xml:space="preserve"> considering it is not preferred to hint an extended scope at this late stage of Rel-19 normative stage. </w:t>
      </w:r>
    </w:p>
    <w:p w14:paraId="563172A3" w14:textId="709EAE24" w:rsidR="00311B72" w:rsidRDefault="00000000">
      <w:pPr>
        <w:spacing w:beforeLines="50" w:before="120"/>
        <w:rPr>
          <w:rFonts w:ascii="Times New Roman" w:hAnsi="Times New Roman"/>
          <w:b/>
          <w:bCs/>
          <w:lang w:val="en-US"/>
        </w:rPr>
      </w:pPr>
      <w:r>
        <w:rPr>
          <w:rFonts w:ascii="Times New Roman" w:hAnsi="Times New Roman"/>
          <w:b/>
          <w:bCs/>
          <w:lang w:val="en-US"/>
        </w:rPr>
        <w:t xml:space="preserve">Proposal 1: </w:t>
      </w:r>
      <w:r>
        <w:rPr>
          <w:rFonts w:ascii="Times New Roman" w:hAnsi="Times New Roman" w:hint="eastAsia"/>
          <w:b/>
          <w:bCs/>
          <w:lang w:val="en-US"/>
        </w:rPr>
        <w:t xml:space="preserve">R2 </w:t>
      </w:r>
      <w:r>
        <w:rPr>
          <w:rFonts w:ascii="Times New Roman" w:hAnsi="Times New Roman"/>
          <w:b/>
          <w:bCs/>
          <w:lang w:val="en-US"/>
        </w:rPr>
        <w:t>discusses</w:t>
      </w:r>
      <w:r>
        <w:rPr>
          <w:rFonts w:ascii="Times New Roman" w:hAnsi="Times New Roman" w:hint="eastAsia"/>
          <w:b/>
          <w:bCs/>
          <w:lang w:val="en-US"/>
        </w:rPr>
        <w:t xml:space="preserve"> how to handle RRC_CONNECTED UE in a cell operating OD-SIB1, without further WID update</w:t>
      </w:r>
      <w:r>
        <w:rPr>
          <w:rFonts w:ascii="Times New Roman" w:hAnsi="Times New Roman"/>
          <w:b/>
          <w:bCs/>
          <w:lang w:val="en-US"/>
        </w:rPr>
        <w:t>.</w:t>
      </w:r>
    </w:p>
    <w:p w14:paraId="4207C6B5" w14:textId="77777777" w:rsidR="00311B72" w:rsidRPr="00850FAA" w:rsidRDefault="00311B72">
      <w:pPr>
        <w:rPr>
          <w:rFonts w:ascii="Times New Roman" w:eastAsiaTheme="minorEastAsia" w:hAnsi="Times New Roman"/>
        </w:rPr>
      </w:pPr>
    </w:p>
    <w:p w14:paraId="3F5EF262" w14:textId="77777777" w:rsidR="00311B72" w:rsidRPr="00850FAA" w:rsidRDefault="00000000">
      <w:pPr>
        <w:pStyle w:val="20"/>
        <w:rPr>
          <w:rFonts w:ascii="Times New Roman" w:hAnsi="Times New Roman"/>
          <w:lang w:val="en-US"/>
        </w:rPr>
      </w:pPr>
      <w:r w:rsidRPr="00850FAA">
        <w:rPr>
          <w:rFonts w:ascii="Times New Roman" w:hAnsi="Times New Roman"/>
        </w:rPr>
        <w:t xml:space="preserve">Cell A definition </w:t>
      </w:r>
    </w:p>
    <w:p w14:paraId="38857145" w14:textId="77777777" w:rsidR="00311B72" w:rsidRPr="00850FAA" w:rsidRDefault="00000000">
      <w:pPr>
        <w:rPr>
          <w:rFonts w:ascii="Times New Roman" w:eastAsiaTheme="minorEastAsia" w:hAnsi="Times New Roman"/>
        </w:rPr>
      </w:pPr>
      <w:r w:rsidRPr="00850FAA">
        <w:rPr>
          <w:rFonts w:ascii="Times New Roman" w:eastAsiaTheme="minorEastAsia" w:hAnsi="Times New Roman"/>
        </w:rPr>
        <w:t xml:space="preserve">The following shows the agreements achieved </w:t>
      </w:r>
      <w:bookmarkEnd w:id="7"/>
      <w:r w:rsidRPr="00850FAA">
        <w:rPr>
          <w:rFonts w:ascii="Times New Roman" w:eastAsiaTheme="minorEastAsia" w:hAnsi="Times New Roman"/>
        </w:rPr>
        <w:t>on the role of Cell A.</w:t>
      </w:r>
    </w:p>
    <w:tbl>
      <w:tblPr>
        <w:tblStyle w:val="aff3"/>
        <w:tblW w:w="9629" w:type="dxa"/>
        <w:tblLayout w:type="fixed"/>
        <w:tblLook w:val="04A0" w:firstRow="1" w:lastRow="0" w:firstColumn="1" w:lastColumn="0" w:noHBand="0" w:noVBand="1"/>
      </w:tblPr>
      <w:tblGrid>
        <w:gridCol w:w="9629"/>
      </w:tblGrid>
      <w:tr w:rsidR="00311B72" w14:paraId="2944F80D" w14:textId="77777777">
        <w:tc>
          <w:tcPr>
            <w:tcW w:w="9629" w:type="dxa"/>
          </w:tcPr>
          <w:p w14:paraId="72572B78" w14:textId="77777777" w:rsidR="00311B72" w:rsidRPr="00850FAA" w:rsidRDefault="00000000">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szCs w:val="20"/>
                <w:lang w:val="en-US"/>
              </w:rPr>
            </w:pPr>
            <w:r w:rsidRPr="00850FAA">
              <w:rPr>
                <w:rFonts w:ascii="Times New Roman" w:hAnsi="Times New Roman"/>
                <w:b/>
                <w:bCs/>
                <w:szCs w:val="20"/>
                <w:lang w:val="en-US"/>
              </w:rPr>
              <w:t>The latest WID:</w:t>
            </w:r>
          </w:p>
          <w:p w14:paraId="152B9EC5" w14:textId="77777777" w:rsidR="00311B72" w:rsidRPr="00850FAA" w:rsidRDefault="00000000" w:rsidP="00850FAA">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line="240" w:lineRule="auto"/>
              <w:ind w:left="400" w:hangingChars="200" w:hanging="400"/>
              <w:textAlignment w:val="baseline"/>
              <w:rPr>
                <w:rFonts w:ascii="Times New Roman" w:hAnsi="Times New Roman"/>
                <w:szCs w:val="20"/>
              </w:rPr>
            </w:pPr>
            <w:r w:rsidRPr="00850FAA">
              <w:rPr>
                <w:rFonts w:ascii="Times New Roman" w:hAnsi="Times New Roman"/>
                <w:szCs w:val="20"/>
              </w:rPr>
              <w:t>Specify procedures and signaling method(s) for Case 2 [RAN1/2]</w:t>
            </w:r>
          </w:p>
          <w:p w14:paraId="4576AEED" w14:textId="77777777" w:rsidR="00311B72" w:rsidRPr="00850FAA" w:rsidRDefault="00000000" w:rsidP="00850FAA">
            <w:pPr>
              <w:pStyle w:val="43"/>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line="240" w:lineRule="auto"/>
              <w:ind w:left="400" w:hangingChars="200" w:hanging="400"/>
              <w:contextualSpacing/>
              <w:jc w:val="left"/>
              <w:textAlignment w:val="baseline"/>
              <w:rPr>
                <w:rFonts w:ascii="Times New Roman" w:hAnsi="Times New Roman"/>
                <w:bCs/>
                <w:szCs w:val="20"/>
              </w:rPr>
            </w:pPr>
            <w:r w:rsidRPr="00850FAA">
              <w:rPr>
                <w:rFonts w:ascii="Times New Roman" w:hAnsi="Times New Roman"/>
                <w:bCs/>
                <w:szCs w:val="20"/>
              </w:rPr>
              <w:t>Case 2: UE obtains UL WUS configuration from Cell A, UE transmits UL WUS on NES Cell, UE receives on-demand SIB1 from NES Cell</w:t>
            </w:r>
          </w:p>
          <w:p w14:paraId="75219F3F" w14:textId="77777777" w:rsidR="00311B72" w:rsidRPr="00850FAA" w:rsidRDefault="00000000" w:rsidP="00850FAA">
            <w:pPr>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line="240" w:lineRule="auto"/>
              <w:ind w:left="400" w:hangingChars="200" w:hanging="400"/>
              <w:textAlignment w:val="baseline"/>
              <w:rPr>
                <w:rFonts w:ascii="Times New Roman" w:hAnsi="Times New Roman"/>
                <w:bCs/>
                <w:szCs w:val="20"/>
              </w:rPr>
            </w:pPr>
            <w:r w:rsidRPr="00850FAA">
              <w:rPr>
                <w:rFonts w:ascii="Times New Roman" w:hAnsi="Times New Roman"/>
                <w:bCs/>
                <w:szCs w:val="20"/>
                <w:lang w:val="en-US"/>
              </w:rPr>
              <w:t>Triggering method by UL WUS using PRACH</w:t>
            </w:r>
          </w:p>
          <w:p w14:paraId="25E73C55" w14:textId="77777777" w:rsidR="00311B72" w:rsidRPr="00850FAA" w:rsidRDefault="00000000" w:rsidP="00850FAA">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line="240" w:lineRule="auto"/>
              <w:ind w:left="400" w:hangingChars="200" w:hanging="400"/>
              <w:textAlignment w:val="baseline"/>
              <w:rPr>
                <w:rFonts w:ascii="Times New Roman" w:hAnsi="Times New Roman"/>
                <w:bCs/>
                <w:szCs w:val="20"/>
                <w:lang w:val="en-US"/>
              </w:rPr>
            </w:pPr>
            <w:r w:rsidRPr="00850FAA">
              <w:rPr>
                <w:rFonts w:ascii="Times New Roman" w:hAnsi="Times New Roman"/>
                <w:szCs w:val="20"/>
              </w:rPr>
              <w:t xml:space="preserve">Specify inter NG-RAN node signalling </w:t>
            </w:r>
            <w:r w:rsidRPr="00850FAA">
              <w:rPr>
                <w:rFonts w:ascii="Times New Roman" w:hAnsi="Times New Roman"/>
                <w:bCs/>
                <w:szCs w:val="20"/>
                <w:lang w:val="en-US"/>
              </w:rPr>
              <w:t>at least for the configuration of UL WUS [RAN3]</w:t>
            </w:r>
          </w:p>
          <w:p w14:paraId="330259E1" w14:textId="77777777" w:rsidR="00311B72" w:rsidRPr="00850FAA" w:rsidRDefault="00000000" w:rsidP="00850FAA">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line="240" w:lineRule="auto"/>
              <w:ind w:left="400" w:hangingChars="200" w:hanging="400"/>
              <w:textAlignment w:val="baseline"/>
              <w:rPr>
                <w:rFonts w:ascii="Times New Roman" w:hAnsi="Times New Roman"/>
                <w:szCs w:val="20"/>
              </w:rPr>
            </w:pPr>
            <w:r w:rsidRPr="00850FAA">
              <w:rPr>
                <w:rFonts w:ascii="Times New Roman" w:hAnsi="Times New Roman"/>
                <w:szCs w:val="20"/>
              </w:rPr>
              <w:t>Note 1: No modification of SSB will be discussed under this objective</w:t>
            </w:r>
          </w:p>
          <w:p w14:paraId="7C3ECDC6" w14:textId="77777777" w:rsidR="00311B72" w:rsidRPr="00850FAA" w:rsidRDefault="00000000" w:rsidP="00850FAA">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line="240" w:lineRule="auto"/>
              <w:ind w:left="400" w:hangingChars="200" w:hanging="400"/>
              <w:textAlignment w:val="baseline"/>
              <w:rPr>
                <w:rFonts w:ascii="Times New Roman" w:hAnsi="Times New Roman"/>
                <w:bCs/>
                <w:szCs w:val="20"/>
                <w:lang w:val="en-US"/>
              </w:rPr>
            </w:pPr>
            <w:r w:rsidRPr="00850FAA">
              <w:rPr>
                <w:rFonts w:ascii="Times New Roman" w:hAnsi="Times New Roman"/>
                <w:bCs/>
                <w:szCs w:val="20"/>
                <w:lang w:val="en-US"/>
              </w:rPr>
              <w:t>Note 2:</w:t>
            </w:r>
          </w:p>
          <w:p w14:paraId="1069183F" w14:textId="77777777" w:rsidR="00311B72" w:rsidRPr="00850FAA" w:rsidRDefault="00000000" w:rsidP="00850FAA">
            <w:pPr>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line="240" w:lineRule="auto"/>
              <w:ind w:left="400" w:hangingChars="200" w:hanging="400"/>
              <w:textAlignment w:val="baseline"/>
              <w:rPr>
                <w:rFonts w:ascii="Times New Roman" w:hAnsi="Times New Roman"/>
                <w:bCs/>
                <w:szCs w:val="20"/>
                <w:lang w:val="en-US"/>
              </w:rPr>
            </w:pPr>
            <w:r w:rsidRPr="00850FAA">
              <w:rPr>
                <w:rFonts w:ascii="Times New Roman" w:hAnsi="Times New Roman"/>
                <w:bCs/>
                <w:szCs w:val="20"/>
                <w:lang w:val="en-US"/>
              </w:rPr>
              <w:t>UL WUS: Uplink wake-up signal</w:t>
            </w:r>
          </w:p>
          <w:p w14:paraId="2AD3F158" w14:textId="77777777" w:rsidR="00311B72" w:rsidRPr="00850FAA" w:rsidRDefault="00000000" w:rsidP="00850FAA">
            <w:pPr>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line="240" w:lineRule="auto"/>
              <w:ind w:left="400" w:hangingChars="200" w:hanging="400"/>
              <w:textAlignment w:val="baseline"/>
              <w:rPr>
                <w:rFonts w:ascii="Times New Roman" w:hAnsi="Times New Roman"/>
                <w:bCs/>
                <w:szCs w:val="20"/>
                <w:highlight w:val="yellow"/>
                <w:lang w:val="en-US"/>
              </w:rPr>
            </w:pPr>
            <w:r w:rsidRPr="00850FAA">
              <w:rPr>
                <w:rFonts w:ascii="Times New Roman" w:hAnsi="Times New Roman"/>
                <w:bCs/>
                <w:szCs w:val="20"/>
                <w:highlight w:val="yellow"/>
                <w:lang w:val="en-US"/>
              </w:rPr>
              <w:t>Cell A: A cell that is periodically transmitting at least its own SIB1</w:t>
            </w:r>
          </w:p>
          <w:p w14:paraId="1FDE893F" w14:textId="77777777" w:rsidR="00311B72" w:rsidRPr="00850FAA" w:rsidRDefault="00000000" w:rsidP="00850FAA">
            <w:pPr>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line="240" w:lineRule="auto"/>
              <w:ind w:left="400" w:hangingChars="200" w:hanging="400"/>
              <w:textAlignment w:val="baseline"/>
              <w:rPr>
                <w:rFonts w:ascii="Times New Roman" w:hAnsi="Times New Roman"/>
                <w:bCs/>
                <w:szCs w:val="20"/>
                <w:lang w:val="en-US"/>
              </w:rPr>
            </w:pPr>
            <w:r w:rsidRPr="00850FAA">
              <w:rPr>
                <w:rFonts w:ascii="Times New Roman" w:hAnsi="Times New Roman"/>
                <w:bCs/>
                <w:szCs w:val="20"/>
                <w:lang w:val="en-US"/>
              </w:rPr>
              <w:t>NES Cell: A cell that may transmit SIB1 transmission in response to UL WUS from a UE</w:t>
            </w:r>
          </w:p>
          <w:p w14:paraId="37440C48" w14:textId="77777777" w:rsidR="00311B72" w:rsidRPr="00850FAA" w:rsidRDefault="00000000" w:rsidP="00850FAA">
            <w:pPr>
              <w:numPr>
                <w:ilvl w:val="1"/>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line="240" w:lineRule="auto"/>
              <w:ind w:left="400" w:hangingChars="200" w:hanging="400"/>
              <w:textAlignment w:val="baseline"/>
              <w:rPr>
                <w:rFonts w:ascii="Times New Roman" w:hAnsi="Times New Roman"/>
                <w:bCs/>
                <w:szCs w:val="20"/>
                <w:lang w:val="en-US"/>
              </w:rPr>
            </w:pPr>
            <w:r w:rsidRPr="00850FAA">
              <w:rPr>
                <w:rFonts w:ascii="Times New Roman" w:hAnsi="Times New Roman"/>
                <w:bCs/>
                <w:szCs w:val="20"/>
                <w:lang w:val="en-US"/>
              </w:rPr>
              <w:t>Note 3:</w:t>
            </w:r>
          </w:p>
          <w:p w14:paraId="4897EA31" w14:textId="77777777" w:rsidR="00311B72" w:rsidRPr="00850FAA" w:rsidRDefault="00000000" w:rsidP="00850FAA">
            <w:pPr>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line="240" w:lineRule="auto"/>
              <w:ind w:left="400" w:hangingChars="200" w:hanging="400"/>
              <w:textAlignment w:val="baseline"/>
              <w:rPr>
                <w:rFonts w:ascii="Times New Roman" w:hAnsi="Times New Roman"/>
                <w:bCs/>
                <w:szCs w:val="20"/>
                <w:lang w:val="en-US"/>
              </w:rPr>
            </w:pPr>
            <w:r w:rsidRPr="00850FAA">
              <w:rPr>
                <w:rFonts w:ascii="Times New Roman" w:hAnsi="Times New Roman"/>
                <w:bCs/>
                <w:szCs w:val="20"/>
                <w:lang w:val="en-US"/>
              </w:rPr>
              <w:t>RAN1 strives to minimize impact to legacy UE</w:t>
            </w:r>
          </w:p>
          <w:p w14:paraId="070030F2" w14:textId="77777777" w:rsidR="00311B72" w:rsidRPr="00850FAA" w:rsidRDefault="00000000" w:rsidP="00850FAA">
            <w:pPr>
              <w:numPr>
                <w:ilvl w:val="2"/>
                <w:numId w:val="17"/>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beforeLines="50" w:before="120" w:afterLines="50" w:line="240" w:lineRule="auto"/>
              <w:ind w:left="400" w:hangingChars="200" w:hanging="400"/>
              <w:textAlignment w:val="baseline"/>
              <w:rPr>
                <w:rFonts w:ascii="Times New Roman" w:hAnsi="Times New Roman"/>
                <w:bCs/>
                <w:szCs w:val="20"/>
                <w:highlight w:val="green"/>
                <w:lang w:val="en-US"/>
              </w:rPr>
            </w:pPr>
            <w:r w:rsidRPr="00850FAA">
              <w:rPr>
                <w:rFonts w:ascii="Times New Roman" w:hAnsi="Times New Roman"/>
                <w:bCs/>
                <w:szCs w:val="20"/>
                <w:highlight w:val="green"/>
                <w:lang w:val="en-US"/>
              </w:rPr>
              <w:t>RAN1 specification impact to support this feature should be minimized</w:t>
            </w:r>
          </w:p>
          <w:p w14:paraId="2D6270E8" w14:textId="77777777" w:rsidR="00311B72" w:rsidRPr="00850FAA" w:rsidRDefault="00311B72">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szCs w:val="20"/>
                <w:lang w:val="en-US"/>
              </w:rPr>
            </w:pPr>
          </w:p>
          <w:p w14:paraId="34924894" w14:textId="77777777" w:rsidR="00311B72" w:rsidRPr="00850FAA" w:rsidRDefault="00000000">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szCs w:val="20"/>
                <w:lang w:val="en-US"/>
              </w:rPr>
            </w:pPr>
            <w:r w:rsidRPr="00850FAA">
              <w:rPr>
                <w:rFonts w:ascii="Times New Roman" w:hAnsi="Times New Roman"/>
                <w:b/>
                <w:bCs/>
                <w:szCs w:val="20"/>
                <w:lang w:val="en-US"/>
              </w:rPr>
              <w:t>RAN1 Agreements</w:t>
            </w:r>
          </w:p>
          <w:p w14:paraId="6AF71680" w14:textId="77777777" w:rsidR="00311B72" w:rsidRPr="00850FAA" w:rsidRDefault="00000000">
            <w:pPr>
              <w:rPr>
                <w:rFonts w:ascii="Times New Roman" w:eastAsia="PMingLiU" w:hAnsi="Times New Roman"/>
                <w:bCs/>
                <w:iCs/>
                <w:szCs w:val="20"/>
                <w:lang w:eastAsia="zh-TW"/>
              </w:rPr>
            </w:pPr>
            <w:r w:rsidRPr="00850FAA">
              <w:rPr>
                <w:rFonts w:ascii="Times New Roman" w:eastAsia="PMingLiU" w:hAnsi="Times New Roman"/>
                <w:bCs/>
                <w:iCs/>
                <w:szCs w:val="20"/>
                <w:lang w:val="en-US" w:eastAsia="zh-TW"/>
              </w:rPr>
              <w:t>For discussion purpose, the following assumption will be used in RAN1</w:t>
            </w:r>
          </w:p>
          <w:p w14:paraId="24272A4E" w14:textId="77777777" w:rsidR="00311B72" w:rsidRPr="00850FAA" w:rsidRDefault="00000000">
            <w:pPr>
              <w:widowControl w:val="0"/>
              <w:numPr>
                <w:ilvl w:val="0"/>
                <w:numId w:val="18"/>
              </w:num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PMingLiU" w:hAnsi="Times New Roman"/>
                <w:bCs/>
                <w:iCs/>
                <w:szCs w:val="20"/>
                <w:highlight w:val="yellow"/>
                <w:lang w:eastAsia="zh-TW"/>
              </w:rPr>
            </w:pPr>
            <w:r w:rsidRPr="00850FAA">
              <w:rPr>
                <w:rFonts w:ascii="Times New Roman" w:eastAsia="PMingLiU" w:hAnsi="Times New Roman"/>
                <w:bCs/>
                <w:iCs/>
                <w:szCs w:val="20"/>
                <w:highlight w:val="yellow"/>
                <w:lang w:val="en-US" w:eastAsia="zh-TW"/>
              </w:rPr>
              <w:t>Cell A: A cell that is periodically transmitting at least its own SIB1</w:t>
            </w:r>
          </w:p>
          <w:p w14:paraId="0D8ECB47" w14:textId="77777777" w:rsidR="00311B72" w:rsidRPr="00850FAA" w:rsidRDefault="00000000">
            <w:pPr>
              <w:widowControl w:val="0"/>
              <w:numPr>
                <w:ilvl w:val="0"/>
                <w:numId w:val="18"/>
              </w:num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PMingLiU" w:hAnsi="Times New Roman"/>
                <w:bCs/>
                <w:iCs/>
                <w:szCs w:val="20"/>
                <w:lang w:eastAsia="zh-TW"/>
              </w:rPr>
            </w:pPr>
            <w:r w:rsidRPr="00850FAA">
              <w:rPr>
                <w:rFonts w:ascii="Times New Roman" w:eastAsia="PMingLiU" w:hAnsi="Times New Roman"/>
                <w:bCs/>
                <w:iCs/>
                <w:szCs w:val="20"/>
                <w:lang w:val="en-US" w:eastAsia="zh-TW"/>
              </w:rPr>
              <w:t>NES Cell: A cell that may transmit SIB1 transmission in response to UL WUS from a UE</w:t>
            </w:r>
          </w:p>
          <w:p w14:paraId="3A192D92" w14:textId="77777777" w:rsidR="00311B72" w:rsidRPr="00850FAA" w:rsidRDefault="00000000" w:rsidP="00850FAA">
            <w:pPr>
              <w:spacing w:beforeLines="50" w:before="120" w:after="0"/>
              <w:rPr>
                <w:rFonts w:ascii="Times New Roman" w:eastAsia="PMingLiU" w:hAnsi="Times New Roman"/>
                <w:bCs/>
                <w:iCs/>
                <w:szCs w:val="20"/>
                <w:lang w:val="en-US" w:eastAsia="zh-TW"/>
              </w:rPr>
            </w:pPr>
            <w:r w:rsidRPr="00850FAA">
              <w:rPr>
                <w:rFonts w:ascii="Times New Roman" w:eastAsia="PMingLiU" w:hAnsi="Times New Roman"/>
                <w:bCs/>
                <w:iCs/>
                <w:szCs w:val="20"/>
                <w:lang w:val="en-US" w:eastAsia="zh-TW"/>
              </w:rPr>
              <w:t>For the further study of on-demand SIB1 for idle/inactive mode UE, RAN1 studies the following options.</w:t>
            </w:r>
          </w:p>
          <w:p w14:paraId="72F61E84" w14:textId="77777777" w:rsidR="00311B72" w:rsidRPr="00850FAA" w:rsidRDefault="00311B72">
            <w:pPr>
              <w:rPr>
                <w:rFonts w:ascii="Times New Roman" w:eastAsia="PMingLiU" w:hAnsi="Times New Roman"/>
                <w:bCs/>
                <w:iCs/>
                <w:szCs w:val="20"/>
                <w:lang w:eastAsia="zh-TW"/>
              </w:rPr>
            </w:pPr>
          </w:p>
          <w:p w14:paraId="66FD9E0B" w14:textId="77777777" w:rsidR="00311B72" w:rsidRPr="00850FAA" w:rsidRDefault="00000000">
            <w:pPr>
              <w:rPr>
                <w:rFonts w:ascii="Times New Roman" w:eastAsia="PMingLiU" w:hAnsi="Times New Roman"/>
                <w:bCs/>
                <w:iCs/>
                <w:szCs w:val="20"/>
                <w:lang w:eastAsia="zh-TW"/>
              </w:rPr>
            </w:pPr>
            <w:r w:rsidRPr="00850FAA">
              <w:rPr>
                <w:rFonts w:ascii="Times New Roman" w:eastAsia="PMingLiU" w:hAnsi="Times New Roman"/>
                <w:bCs/>
                <w:iCs/>
                <w:szCs w:val="20"/>
                <w:lang w:val="en-US" w:eastAsia="zh-TW"/>
              </w:rPr>
              <w:t>On target cell of UL WUS transmission:</w:t>
            </w:r>
          </w:p>
          <w:p w14:paraId="2AA50203" w14:textId="77777777" w:rsidR="00311B72" w:rsidRPr="00850FAA" w:rsidRDefault="00000000">
            <w:pPr>
              <w:widowControl w:val="0"/>
              <w:numPr>
                <w:ilvl w:val="0"/>
                <w:numId w:val="18"/>
              </w:num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PMingLiU" w:hAnsi="Times New Roman"/>
                <w:bCs/>
                <w:iCs/>
                <w:szCs w:val="20"/>
                <w:lang w:eastAsia="zh-TW"/>
              </w:rPr>
            </w:pPr>
            <w:r w:rsidRPr="00850FAA">
              <w:rPr>
                <w:rFonts w:ascii="Times New Roman" w:eastAsia="PMingLiU" w:hAnsi="Times New Roman"/>
                <w:bCs/>
                <w:iCs/>
                <w:szCs w:val="20"/>
                <w:lang w:val="en-US" w:eastAsia="zh-TW"/>
              </w:rPr>
              <w:t>Option 1: UE transmits UL WUS to NES Cell</w:t>
            </w:r>
          </w:p>
          <w:p w14:paraId="174AE3CA" w14:textId="77777777" w:rsidR="00311B72" w:rsidRPr="00850FAA" w:rsidRDefault="00000000">
            <w:pPr>
              <w:widowControl w:val="0"/>
              <w:numPr>
                <w:ilvl w:val="0"/>
                <w:numId w:val="18"/>
              </w:num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PMingLiU" w:hAnsi="Times New Roman"/>
                <w:bCs/>
                <w:iCs/>
                <w:szCs w:val="20"/>
                <w:lang w:eastAsia="zh-TW"/>
              </w:rPr>
            </w:pPr>
            <w:r w:rsidRPr="00850FAA">
              <w:rPr>
                <w:rFonts w:ascii="Times New Roman" w:eastAsia="PMingLiU" w:hAnsi="Times New Roman"/>
                <w:bCs/>
                <w:iCs/>
                <w:szCs w:val="20"/>
                <w:lang w:val="en-US" w:eastAsia="zh-TW"/>
              </w:rPr>
              <w:t>Option 2: UE transmits UL WUS to Cell A</w:t>
            </w:r>
          </w:p>
          <w:p w14:paraId="2F1186CA" w14:textId="77777777" w:rsidR="00311B72" w:rsidRPr="00850FAA" w:rsidRDefault="00000000" w:rsidP="00850FAA">
            <w:pPr>
              <w:spacing w:beforeLines="50" w:before="120"/>
              <w:rPr>
                <w:rFonts w:ascii="Times New Roman" w:eastAsia="PMingLiU" w:hAnsi="Times New Roman"/>
                <w:bCs/>
                <w:iCs/>
                <w:szCs w:val="20"/>
                <w:lang w:eastAsia="zh-TW"/>
              </w:rPr>
            </w:pPr>
            <w:r w:rsidRPr="00850FAA">
              <w:rPr>
                <w:rFonts w:ascii="Times New Roman" w:eastAsia="PMingLiU" w:hAnsi="Times New Roman"/>
                <w:bCs/>
                <w:iCs/>
                <w:szCs w:val="20"/>
                <w:lang w:val="en-US" w:eastAsia="zh-TW"/>
              </w:rPr>
              <w:t>On configuration provision for UL WUS transmission</w:t>
            </w:r>
          </w:p>
          <w:p w14:paraId="4E6CB505" w14:textId="77777777" w:rsidR="00311B72" w:rsidRPr="00850FAA" w:rsidRDefault="00000000">
            <w:pPr>
              <w:widowControl w:val="0"/>
              <w:numPr>
                <w:ilvl w:val="0"/>
                <w:numId w:val="18"/>
              </w:num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PMingLiU" w:hAnsi="Times New Roman"/>
                <w:bCs/>
                <w:iCs/>
                <w:szCs w:val="20"/>
                <w:lang w:eastAsia="zh-TW"/>
              </w:rPr>
            </w:pPr>
            <w:r w:rsidRPr="00850FAA">
              <w:rPr>
                <w:rFonts w:ascii="Times New Roman" w:eastAsia="PMingLiU" w:hAnsi="Times New Roman"/>
                <w:bCs/>
                <w:iCs/>
                <w:szCs w:val="20"/>
                <w:lang w:val="en-US" w:eastAsia="zh-TW"/>
              </w:rPr>
              <w:t>Option A: UE obtains the UL WUS configuration from NES Cell</w:t>
            </w:r>
          </w:p>
          <w:p w14:paraId="3B695F27" w14:textId="77777777" w:rsidR="00311B72" w:rsidRPr="00850FAA" w:rsidRDefault="00000000">
            <w:pPr>
              <w:widowControl w:val="0"/>
              <w:numPr>
                <w:ilvl w:val="0"/>
                <w:numId w:val="18"/>
              </w:num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PMingLiU" w:hAnsi="Times New Roman"/>
                <w:bCs/>
                <w:iCs/>
                <w:szCs w:val="20"/>
                <w:lang w:eastAsia="zh-TW"/>
              </w:rPr>
            </w:pPr>
            <w:r w:rsidRPr="00850FAA">
              <w:rPr>
                <w:rFonts w:ascii="Times New Roman" w:eastAsia="PMingLiU" w:hAnsi="Times New Roman"/>
                <w:bCs/>
                <w:iCs/>
                <w:szCs w:val="20"/>
                <w:lang w:val="en-US" w:eastAsia="zh-TW"/>
              </w:rPr>
              <w:t xml:space="preserve">Option B: UE obtains the UL WUS configuration from Cell A </w:t>
            </w:r>
          </w:p>
          <w:p w14:paraId="547428F1" w14:textId="77777777" w:rsidR="00311B72" w:rsidRPr="00850FAA" w:rsidRDefault="00000000" w:rsidP="00850FAA">
            <w:pPr>
              <w:spacing w:beforeLines="50" w:before="120"/>
              <w:rPr>
                <w:rFonts w:ascii="Times New Roman" w:eastAsia="PMingLiU" w:hAnsi="Times New Roman"/>
                <w:bCs/>
                <w:iCs/>
                <w:szCs w:val="20"/>
                <w:lang w:eastAsia="zh-TW"/>
              </w:rPr>
            </w:pPr>
            <w:r w:rsidRPr="00850FAA">
              <w:rPr>
                <w:rFonts w:ascii="Times New Roman" w:eastAsia="PMingLiU" w:hAnsi="Times New Roman"/>
                <w:bCs/>
                <w:iCs/>
                <w:szCs w:val="20"/>
                <w:lang w:val="en-US" w:eastAsia="zh-TW"/>
              </w:rPr>
              <w:t>Other options are not precluded</w:t>
            </w:r>
          </w:p>
          <w:p w14:paraId="07539439" w14:textId="77777777" w:rsidR="00311B72" w:rsidRPr="00850FAA" w:rsidRDefault="00311B72">
            <w:pPr>
              <w:rPr>
                <w:rFonts w:ascii="Times New Roman" w:eastAsia="PMingLiU" w:hAnsi="Times New Roman"/>
                <w:bCs/>
                <w:szCs w:val="20"/>
                <w:lang w:eastAsia="zh-TW"/>
              </w:rPr>
            </w:pPr>
          </w:p>
          <w:p w14:paraId="2C6A0D0D" w14:textId="77777777" w:rsidR="00311B72" w:rsidRPr="00850FAA" w:rsidRDefault="00000000">
            <w:pPr>
              <w:rPr>
                <w:rFonts w:ascii="Times New Roman" w:eastAsia="PMingLiU" w:hAnsi="Times New Roman"/>
                <w:b/>
                <w:szCs w:val="20"/>
                <w:lang w:eastAsia="zh-TW"/>
              </w:rPr>
            </w:pPr>
            <w:r w:rsidRPr="00850FAA">
              <w:rPr>
                <w:rFonts w:ascii="Times New Roman" w:eastAsia="PMingLiU" w:hAnsi="Times New Roman"/>
                <w:b/>
                <w:szCs w:val="20"/>
                <w:lang w:eastAsia="zh-TW"/>
              </w:rPr>
              <w:t>Conclusion</w:t>
            </w:r>
          </w:p>
          <w:p w14:paraId="7B8363FE" w14:textId="77777777" w:rsidR="00311B72" w:rsidRPr="00850FAA" w:rsidRDefault="00000000">
            <w:pPr>
              <w:pStyle w:val="16"/>
              <w:ind w:left="0"/>
              <w:rPr>
                <w:rFonts w:ascii="Times New Roman" w:eastAsia="PMingLiU" w:hAnsi="Times New Roman"/>
                <w:bCs/>
                <w:szCs w:val="20"/>
                <w:lang w:eastAsia="zh-TW"/>
              </w:rPr>
            </w:pPr>
            <w:r w:rsidRPr="00850FAA">
              <w:rPr>
                <w:rFonts w:ascii="Times New Roman" w:eastAsia="PMingLiU" w:hAnsi="Times New Roman"/>
                <w:bCs/>
                <w:szCs w:val="20"/>
                <w:lang w:eastAsia="zh-TW"/>
              </w:rPr>
              <w:lastRenderedPageBreak/>
              <w:t xml:space="preserve">For </w:t>
            </w:r>
            <w:r w:rsidRPr="00850FAA">
              <w:rPr>
                <w:rFonts w:ascii="Times New Roman" w:eastAsia="PMingLiU" w:hAnsi="Times New Roman"/>
                <w:bCs/>
                <w:szCs w:val="20"/>
                <w:highlight w:val="green"/>
                <w:lang w:eastAsia="zh-TW"/>
              </w:rPr>
              <w:t>on-demand SIB1 in idle/inactive mode, RAN1 was not able to achieve consensus to support Case 1</w:t>
            </w:r>
            <w:r w:rsidRPr="00850FAA">
              <w:rPr>
                <w:rFonts w:ascii="Times New Roman" w:eastAsia="PMingLiU" w:hAnsi="Times New Roman"/>
                <w:bCs/>
                <w:szCs w:val="20"/>
                <w:lang w:eastAsia="zh-TW"/>
              </w:rPr>
              <w:t xml:space="preserve"> (Option 1+A+X) in Rel-19, while Case 1 is technically possible from RAN1’s perspective.</w:t>
            </w:r>
          </w:p>
          <w:p w14:paraId="7A9FF0EB" w14:textId="77777777" w:rsidR="00311B72" w:rsidRPr="00850FAA" w:rsidRDefault="00311B72">
            <w:pPr>
              <w:pBdr>
                <w:top w:val="none" w:sz="0" w:space="0" w:color="auto"/>
                <w:left w:val="none" w:sz="0" w:space="0" w:color="auto"/>
                <w:bottom w:val="none" w:sz="0" w:space="0" w:color="auto"/>
                <w:right w:val="none" w:sz="0" w:space="0" w:color="auto"/>
                <w:between w:val="none" w:sz="0" w:space="0" w:color="auto"/>
              </w:pBdr>
              <w:rPr>
                <w:rFonts w:ascii="Times New Roman" w:hAnsi="Times New Roman"/>
                <w:szCs w:val="20"/>
              </w:rPr>
            </w:pPr>
          </w:p>
          <w:p w14:paraId="64EA6C11" w14:textId="77777777" w:rsidR="00311B72" w:rsidRPr="00850FAA" w:rsidRDefault="00000000">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szCs w:val="20"/>
                <w:lang w:val="en-US"/>
              </w:rPr>
            </w:pPr>
            <w:r w:rsidRPr="00850FAA">
              <w:rPr>
                <w:rFonts w:ascii="Times New Roman" w:hAnsi="Times New Roman"/>
                <w:b/>
                <w:bCs/>
                <w:szCs w:val="20"/>
                <w:lang w:val="en-US"/>
              </w:rPr>
              <w:t>RAN2 Agreements</w:t>
            </w:r>
          </w:p>
          <w:p w14:paraId="1040BC65" w14:textId="77777777" w:rsidR="00311B72" w:rsidRPr="00850FAA" w:rsidRDefault="00000000">
            <w:pPr>
              <w:pBdr>
                <w:top w:val="none" w:sz="0" w:space="0" w:color="auto"/>
                <w:left w:val="none" w:sz="0" w:space="0" w:color="auto"/>
                <w:bottom w:val="none" w:sz="0" w:space="0" w:color="auto"/>
                <w:right w:val="none" w:sz="0" w:space="0" w:color="auto"/>
                <w:between w:val="none" w:sz="0" w:space="0" w:color="auto"/>
              </w:pBdr>
              <w:rPr>
                <w:rFonts w:ascii="Times New Roman" w:hAnsi="Times New Roman"/>
                <w:szCs w:val="20"/>
                <w:lang w:val="en-US"/>
              </w:rPr>
            </w:pPr>
            <w:r w:rsidRPr="00850FAA">
              <w:rPr>
                <w:rFonts w:ascii="Times New Roman" w:hAnsi="Times New Roman"/>
                <w:szCs w:val="20"/>
                <w:lang w:val="en-US"/>
              </w:rPr>
              <w:t>Study on-demand SIB1 provisioning for NES Cell(s) in versions of Scenario 1a with multiple Cells A and/or NES Cells:</w:t>
            </w:r>
          </w:p>
          <w:p w14:paraId="1E88179B" w14:textId="77777777" w:rsidR="00311B72" w:rsidRPr="00850FAA" w:rsidRDefault="00000000">
            <w:pPr>
              <w:pBdr>
                <w:top w:val="none" w:sz="0" w:space="0" w:color="auto"/>
                <w:left w:val="none" w:sz="0" w:space="0" w:color="auto"/>
                <w:bottom w:val="none" w:sz="0" w:space="0" w:color="auto"/>
                <w:right w:val="none" w:sz="0" w:space="0" w:color="auto"/>
                <w:between w:val="none" w:sz="0" w:space="0" w:color="auto"/>
              </w:pBdr>
              <w:rPr>
                <w:rFonts w:ascii="Times New Roman" w:hAnsi="Times New Roman"/>
                <w:szCs w:val="20"/>
                <w:lang w:val="en-US"/>
              </w:rPr>
            </w:pPr>
            <w:r w:rsidRPr="00850FAA">
              <w:rPr>
                <w:rFonts w:ascii="Times New Roman" w:hAnsi="Times New Roman"/>
                <w:szCs w:val="20"/>
                <w:lang w:val="en-US"/>
              </w:rPr>
              <w:t xml:space="preserve"> </w:t>
            </w:r>
            <w:r w:rsidRPr="00850FAA">
              <w:rPr>
                <w:rFonts w:ascii="Times New Roman" w:hAnsi="Times New Roman"/>
                <w:szCs w:val="20"/>
                <w:lang w:val="en-US"/>
              </w:rPr>
              <w:tab/>
              <w:t>- More than one Cell A may provide configuration for the same NES cell.</w:t>
            </w:r>
          </w:p>
          <w:p w14:paraId="65FE4F87" w14:textId="77777777" w:rsidR="00311B72" w:rsidRPr="00850FAA" w:rsidRDefault="00000000">
            <w:pPr>
              <w:pBdr>
                <w:top w:val="none" w:sz="0" w:space="0" w:color="auto"/>
                <w:left w:val="none" w:sz="0" w:space="0" w:color="auto"/>
                <w:bottom w:val="none" w:sz="0" w:space="0" w:color="auto"/>
                <w:right w:val="none" w:sz="0" w:space="0" w:color="auto"/>
                <w:between w:val="none" w:sz="0" w:space="0" w:color="auto"/>
              </w:pBdr>
              <w:rPr>
                <w:rFonts w:ascii="Times New Roman" w:hAnsi="Times New Roman"/>
                <w:szCs w:val="20"/>
                <w:lang w:val="en-US"/>
              </w:rPr>
            </w:pPr>
            <w:r w:rsidRPr="00850FAA">
              <w:rPr>
                <w:rFonts w:ascii="Times New Roman" w:hAnsi="Times New Roman"/>
                <w:szCs w:val="20"/>
                <w:lang w:val="en-US"/>
              </w:rPr>
              <w:tab/>
              <w:t>- The same Cell A may assist more than one NES Cells.</w:t>
            </w:r>
          </w:p>
          <w:p w14:paraId="683DCD0D" w14:textId="77777777" w:rsidR="00311B72" w:rsidRPr="00850FAA" w:rsidRDefault="00000000">
            <w:pPr>
              <w:pBdr>
                <w:top w:val="none" w:sz="0" w:space="0" w:color="auto"/>
                <w:left w:val="none" w:sz="0" w:space="0" w:color="auto"/>
                <w:bottom w:val="none" w:sz="0" w:space="0" w:color="auto"/>
                <w:right w:val="none" w:sz="0" w:space="0" w:color="auto"/>
                <w:between w:val="none" w:sz="0" w:space="0" w:color="auto"/>
              </w:pBdr>
              <w:rPr>
                <w:rFonts w:ascii="Times New Roman" w:hAnsi="Times New Roman"/>
                <w:szCs w:val="20"/>
                <w:lang w:val="en-US"/>
              </w:rPr>
            </w:pPr>
            <w:r w:rsidRPr="00850FAA">
              <w:rPr>
                <w:rFonts w:ascii="Times New Roman" w:hAnsi="Times New Roman"/>
                <w:szCs w:val="20"/>
                <w:highlight w:val="green"/>
                <w:lang w:val="en-US"/>
              </w:rPr>
              <w:t>No consensus for RAN1 case 3 in RAN2.</w:t>
            </w:r>
          </w:p>
          <w:p w14:paraId="25F051DA" w14:textId="77777777" w:rsidR="00311B72" w:rsidRPr="00850FAA" w:rsidRDefault="00000000">
            <w:pPr>
              <w:pBdr>
                <w:top w:val="none" w:sz="0" w:space="0" w:color="auto"/>
                <w:left w:val="none" w:sz="0" w:space="0" w:color="auto"/>
                <w:bottom w:val="none" w:sz="0" w:space="0" w:color="auto"/>
                <w:right w:val="none" w:sz="0" w:space="0" w:color="auto"/>
                <w:between w:val="none" w:sz="0" w:space="0" w:color="auto"/>
              </w:pBdr>
              <w:rPr>
                <w:rFonts w:ascii="Times New Roman" w:hAnsi="Times New Roman"/>
                <w:szCs w:val="20"/>
                <w:lang w:val="en-US"/>
              </w:rPr>
            </w:pPr>
            <w:r w:rsidRPr="00850FAA">
              <w:rPr>
                <w:rFonts w:ascii="Times New Roman" w:hAnsi="Times New Roman"/>
                <w:szCs w:val="20"/>
                <w:highlight w:val="green"/>
                <w:lang w:val="en-US"/>
              </w:rPr>
              <w:t>RAN2 conclude that on-demand SIB1 is feasible from RAN2 perspective and recommend normative work of case 2 for on-demand SIB1.</w:t>
            </w:r>
          </w:p>
          <w:p w14:paraId="0F80E1C7" w14:textId="77777777" w:rsidR="00311B72" w:rsidRPr="00850FAA" w:rsidRDefault="00311B72">
            <w:pPr>
              <w:pBdr>
                <w:top w:val="none" w:sz="0" w:space="0" w:color="auto"/>
                <w:left w:val="none" w:sz="0" w:space="0" w:color="auto"/>
                <w:bottom w:val="none" w:sz="0" w:space="0" w:color="auto"/>
                <w:right w:val="none" w:sz="0" w:space="0" w:color="auto"/>
                <w:between w:val="none" w:sz="0" w:space="0" w:color="auto"/>
              </w:pBdr>
              <w:rPr>
                <w:rFonts w:ascii="Times New Roman" w:hAnsi="Times New Roman"/>
                <w:szCs w:val="20"/>
                <w:lang w:val="en-US"/>
              </w:rPr>
            </w:pPr>
          </w:p>
          <w:p w14:paraId="5E625101" w14:textId="77777777" w:rsidR="00311B72" w:rsidRPr="00850FAA" w:rsidRDefault="00000000">
            <w:pPr>
              <w:pBdr>
                <w:top w:val="none" w:sz="0" w:space="0" w:color="auto"/>
                <w:left w:val="none" w:sz="0" w:space="0" w:color="auto"/>
                <w:bottom w:val="none" w:sz="0" w:space="0" w:color="auto"/>
                <w:right w:val="none" w:sz="0" w:space="0" w:color="auto"/>
                <w:between w:val="none" w:sz="0" w:space="0" w:color="auto"/>
              </w:pBdr>
              <w:rPr>
                <w:rFonts w:ascii="Times New Roman" w:hAnsi="Times New Roman"/>
                <w:szCs w:val="20"/>
                <w:highlight w:val="yellow"/>
                <w:lang w:val="en-US"/>
              </w:rPr>
            </w:pPr>
            <w:r w:rsidRPr="00850FAA">
              <w:rPr>
                <w:rFonts w:ascii="Times New Roman" w:hAnsi="Times New Roman"/>
                <w:szCs w:val="20"/>
                <w:highlight w:val="yellow"/>
              </w:rPr>
              <w:t>Cell A’s SIB can be used to configure on-demand SIB1 related configuration for neighbour NES cells, e.g., via new SIB or the existing SIB</w:t>
            </w:r>
          </w:p>
          <w:p w14:paraId="7CCA78AA" w14:textId="77777777" w:rsidR="00311B72" w:rsidRPr="00850FAA" w:rsidRDefault="00000000">
            <w:pPr>
              <w:pBdr>
                <w:top w:val="none" w:sz="0" w:space="0" w:color="auto"/>
                <w:left w:val="none" w:sz="0" w:space="0" w:color="auto"/>
                <w:bottom w:val="none" w:sz="0" w:space="0" w:color="auto"/>
                <w:right w:val="none" w:sz="0" w:space="0" w:color="auto"/>
                <w:between w:val="none" w:sz="0" w:space="0" w:color="auto"/>
              </w:pBdr>
              <w:rPr>
                <w:rFonts w:ascii="Times New Roman" w:hAnsi="Times New Roman"/>
                <w:szCs w:val="20"/>
                <w:highlight w:val="yellow"/>
                <w:lang w:val="en-US"/>
              </w:rPr>
            </w:pPr>
            <w:r w:rsidRPr="00850FAA">
              <w:rPr>
                <w:rFonts w:ascii="Times New Roman" w:hAnsi="Times New Roman"/>
                <w:szCs w:val="20"/>
                <w:highlight w:val="yellow"/>
                <w:lang w:val="en-US"/>
              </w:rPr>
              <w:t>A NES cell can include neighbouring NES cell’s WUS configuration.</w:t>
            </w:r>
          </w:p>
          <w:p w14:paraId="7E8401C6" w14:textId="77777777" w:rsidR="00311B72" w:rsidRDefault="00000000">
            <w:pPr>
              <w:pBdr>
                <w:top w:val="none" w:sz="0" w:space="0" w:color="auto"/>
                <w:left w:val="none" w:sz="0" w:space="0" w:color="auto"/>
                <w:bottom w:val="none" w:sz="0" w:space="0" w:color="auto"/>
                <w:right w:val="none" w:sz="0" w:space="0" w:color="auto"/>
                <w:between w:val="none" w:sz="0" w:space="0" w:color="auto"/>
              </w:pBdr>
              <w:rPr>
                <w:rFonts w:ascii="Times New Roman" w:hAnsi="Times New Roman"/>
                <w:lang w:val="en-US"/>
              </w:rPr>
            </w:pPr>
            <w:r w:rsidRPr="00850FAA">
              <w:rPr>
                <w:rFonts w:ascii="Times New Roman" w:hAnsi="Times New Roman"/>
                <w:szCs w:val="20"/>
                <w:highlight w:val="yellow"/>
                <w:lang w:val="en-US"/>
              </w:rPr>
              <w:t>NES cell’s WUS configuration, it is included in a new SIB (including its own WUS configuration).</w:t>
            </w:r>
          </w:p>
        </w:tc>
      </w:tr>
    </w:tbl>
    <w:p w14:paraId="55ECCC95" w14:textId="77777777" w:rsidR="00311B72" w:rsidRDefault="00000000">
      <w:pPr>
        <w:spacing w:beforeLines="50" w:before="120"/>
        <w:rPr>
          <w:rFonts w:ascii="Times New Roman" w:hAnsi="Times New Roman"/>
          <w:lang w:val="en-US"/>
        </w:rPr>
      </w:pPr>
      <w:r>
        <w:rPr>
          <w:rFonts w:ascii="Times New Roman" w:hAnsi="Times New Roman" w:hint="eastAsia"/>
          <w:lang w:val="en-US"/>
        </w:rPr>
        <w:lastRenderedPageBreak/>
        <w:t>On the other hand, R2#128 discussed the issue of flexible tunning the role of Cell-A and NES-Cell:</w:t>
      </w:r>
    </w:p>
    <w:p w14:paraId="7871635E" w14:textId="77777777" w:rsidR="00311B72" w:rsidRPr="00850FAA" w:rsidRDefault="00000000" w:rsidP="00850FAA">
      <w:pPr>
        <w:pStyle w:val="Doc-title"/>
        <w:pBdr>
          <w:top w:val="single" w:sz="4" w:space="1" w:color="auto"/>
          <w:left w:val="single" w:sz="4" w:space="1" w:color="auto"/>
          <w:bottom w:val="single" w:sz="4" w:space="1" w:color="auto"/>
          <w:right w:val="single" w:sz="4" w:space="1" w:color="auto"/>
        </w:pBdr>
        <w:ind w:left="0" w:firstLine="0"/>
        <w:rPr>
          <w:rFonts w:ascii="Times New Roman" w:hAnsi="Times New Roman"/>
          <w:sz w:val="22"/>
          <w:szCs w:val="22"/>
        </w:rPr>
      </w:pPr>
      <w:r w:rsidRPr="00850FAA">
        <w:rPr>
          <w:rFonts w:ascii="Times New Roman" w:hAnsi="Times New Roman"/>
          <w:sz w:val="22"/>
          <w:szCs w:val="22"/>
        </w:rPr>
        <w:t>R2-2410842</w:t>
      </w:r>
      <w:r w:rsidRPr="00850FAA">
        <w:rPr>
          <w:rFonts w:ascii="Times New Roman" w:hAnsi="Times New Roman"/>
          <w:sz w:val="22"/>
          <w:szCs w:val="22"/>
        </w:rPr>
        <w:tab/>
        <w:t>Considerations on OD-SIB1 feature</w:t>
      </w:r>
      <w:r w:rsidRPr="00850FAA">
        <w:rPr>
          <w:rFonts w:ascii="Times New Roman" w:hAnsi="Times New Roman"/>
          <w:sz w:val="22"/>
          <w:szCs w:val="22"/>
        </w:rPr>
        <w:tab/>
        <w:t xml:space="preserve">Deutsche Telekom, Vodafone, Lenovo, Fraunhofer IIS   </w:t>
      </w:r>
      <w:r w:rsidRPr="00850FAA">
        <w:rPr>
          <w:rFonts w:ascii="Times New Roman" w:hAnsi="Times New Roman"/>
          <w:sz w:val="22"/>
          <w:szCs w:val="22"/>
        </w:rPr>
        <w:tab/>
        <w:t>discussion</w:t>
      </w:r>
      <w:r w:rsidRPr="00850FAA">
        <w:rPr>
          <w:rFonts w:ascii="Times New Roman" w:hAnsi="Times New Roman"/>
          <w:sz w:val="22"/>
          <w:szCs w:val="22"/>
        </w:rPr>
        <w:tab/>
        <w:t>Rel-19</w:t>
      </w:r>
    </w:p>
    <w:p w14:paraId="30FDF4ED" w14:textId="77777777" w:rsidR="00311B72" w:rsidRPr="00850FAA" w:rsidRDefault="00000000" w:rsidP="00850FAA">
      <w:pPr>
        <w:pStyle w:val="Doc-text2"/>
        <w:pBdr>
          <w:top w:val="single" w:sz="4" w:space="1" w:color="auto"/>
          <w:left w:val="single" w:sz="4" w:space="1" w:color="auto"/>
          <w:bottom w:val="single" w:sz="4" w:space="1" w:color="auto"/>
          <w:right w:val="single" w:sz="4" w:space="1" w:color="auto"/>
        </w:pBdr>
        <w:ind w:left="0" w:firstLine="0"/>
        <w:rPr>
          <w:rFonts w:ascii="Times New Roman" w:hAnsi="Times New Roman"/>
          <w:sz w:val="22"/>
          <w:szCs w:val="22"/>
        </w:rPr>
      </w:pPr>
      <w:r w:rsidRPr="00850FAA">
        <w:rPr>
          <w:rFonts w:ascii="Times New Roman" w:hAnsi="Times New Roman"/>
          <w:sz w:val="22"/>
          <w:szCs w:val="22"/>
        </w:rPr>
        <w:t>Proposal 1: Clarify that Cell A can also transmit the WUS configuration for itself in case it intends to become a SIB1-less cell.</w:t>
      </w:r>
    </w:p>
    <w:p w14:paraId="19A9F19B" w14:textId="77777777" w:rsidR="00311B72" w:rsidRPr="00850FAA" w:rsidRDefault="00311B72" w:rsidP="00850FAA">
      <w:pPr>
        <w:pStyle w:val="Doc-text2"/>
        <w:pBdr>
          <w:top w:val="single" w:sz="4" w:space="1" w:color="auto"/>
          <w:left w:val="single" w:sz="4" w:space="1" w:color="auto"/>
          <w:bottom w:val="single" w:sz="4" w:space="1" w:color="auto"/>
          <w:right w:val="single" w:sz="4" w:space="1" w:color="auto"/>
        </w:pBdr>
        <w:ind w:left="0" w:firstLine="0"/>
        <w:rPr>
          <w:rFonts w:ascii="Times New Roman" w:hAnsi="Times New Roman"/>
          <w:sz w:val="22"/>
          <w:szCs w:val="22"/>
        </w:rPr>
      </w:pPr>
    </w:p>
    <w:p w14:paraId="27A6820E" w14:textId="77777777" w:rsidR="00311B72" w:rsidRPr="00850FAA" w:rsidRDefault="00000000" w:rsidP="00850FAA">
      <w:pPr>
        <w:pStyle w:val="Agreement"/>
        <w:numPr>
          <w:ilvl w:val="0"/>
          <w:numId w:val="19"/>
        </w:numPr>
        <w:pBdr>
          <w:top w:val="single" w:sz="4" w:space="1" w:color="auto"/>
          <w:left w:val="single" w:sz="4" w:space="1" w:color="auto"/>
          <w:bottom w:val="single" w:sz="4" w:space="1" w:color="auto"/>
          <w:right w:val="single" w:sz="4" w:space="1" w:color="auto"/>
          <w:between w:val="none" w:sz="0" w:space="0" w:color="auto"/>
        </w:pBdr>
        <w:tabs>
          <w:tab w:val="clear" w:pos="1619"/>
          <w:tab w:val="left" w:pos="426"/>
        </w:tabs>
        <w:spacing w:line="240" w:lineRule="auto"/>
        <w:ind w:left="0" w:firstLine="0"/>
        <w:rPr>
          <w:rFonts w:ascii="Times New Roman" w:hAnsi="Times New Roman"/>
          <w:sz w:val="22"/>
          <w:szCs w:val="22"/>
        </w:rPr>
      </w:pPr>
      <w:r w:rsidRPr="00850FAA">
        <w:rPr>
          <w:rFonts w:ascii="Times New Roman" w:hAnsi="Times New Roman"/>
          <w:sz w:val="22"/>
          <w:szCs w:val="22"/>
        </w:rPr>
        <w:t xml:space="preserve">Noted. </w:t>
      </w:r>
    </w:p>
    <w:p w14:paraId="39D81626" w14:textId="77777777" w:rsidR="00311B72" w:rsidRPr="00850FAA" w:rsidRDefault="00311B72" w:rsidP="00850FAA">
      <w:pPr>
        <w:pStyle w:val="Doc-text2"/>
        <w:pBdr>
          <w:top w:val="single" w:sz="4" w:space="1" w:color="auto"/>
          <w:left w:val="single" w:sz="4" w:space="1" w:color="auto"/>
          <w:bottom w:val="single" w:sz="4" w:space="1" w:color="auto"/>
          <w:right w:val="single" w:sz="4" w:space="1" w:color="auto"/>
        </w:pBdr>
        <w:ind w:left="0" w:firstLine="0"/>
        <w:rPr>
          <w:rFonts w:ascii="Times New Roman" w:hAnsi="Times New Roman"/>
          <w:sz w:val="22"/>
          <w:szCs w:val="22"/>
        </w:rPr>
      </w:pPr>
    </w:p>
    <w:p w14:paraId="31D67916" w14:textId="77777777" w:rsidR="00311B72" w:rsidRPr="00850FAA" w:rsidRDefault="00000000" w:rsidP="00850FAA">
      <w:pPr>
        <w:pStyle w:val="Doc-text2"/>
        <w:pBdr>
          <w:top w:val="single" w:sz="4" w:space="1" w:color="auto"/>
          <w:left w:val="single" w:sz="4" w:space="1" w:color="auto"/>
          <w:bottom w:val="single" w:sz="4" w:space="1" w:color="auto"/>
          <w:right w:val="single" w:sz="4" w:space="1" w:color="auto"/>
        </w:pBdr>
        <w:ind w:left="0" w:firstLine="0"/>
        <w:rPr>
          <w:rFonts w:ascii="Times New Roman" w:hAnsi="Times New Roman"/>
          <w:sz w:val="22"/>
          <w:szCs w:val="22"/>
        </w:rPr>
      </w:pPr>
      <w:r w:rsidRPr="00850FAA">
        <w:rPr>
          <w:rFonts w:ascii="Times New Roman" w:hAnsi="Times New Roman"/>
          <w:sz w:val="22"/>
          <w:szCs w:val="22"/>
        </w:rPr>
        <w:t>Discussion:</w:t>
      </w:r>
    </w:p>
    <w:p w14:paraId="0BF00D33" w14:textId="77777777" w:rsidR="00311B72" w:rsidRPr="00850FAA" w:rsidRDefault="00000000" w:rsidP="00850FAA">
      <w:pPr>
        <w:pStyle w:val="Doc-text2"/>
        <w:pBdr>
          <w:top w:val="single" w:sz="4" w:space="1" w:color="auto"/>
          <w:left w:val="single" w:sz="4" w:space="1" w:color="auto"/>
          <w:bottom w:val="single" w:sz="4" w:space="1" w:color="auto"/>
          <w:right w:val="single" w:sz="4" w:space="1" w:color="auto"/>
        </w:pBdr>
        <w:ind w:left="0" w:firstLine="0"/>
        <w:rPr>
          <w:rFonts w:ascii="Times New Roman" w:hAnsi="Times New Roman"/>
          <w:sz w:val="22"/>
          <w:szCs w:val="22"/>
        </w:rPr>
      </w:pPr>
      <w:r w:rsidRPr="00850FAA">
        <w:rPr>
          <w:rFonts w:ascii="Times New Roman" w:hAnsi="Times New Roman"/>
          <w:sz w:val="22"/>
          <w:szCs w:val="22"/>
        </w:rPr>
        <w:t xml:space="preserve">[IDC]: Specification will not specify cell A or NES cell, but since we already agreed NES cell can include its own WUS configuration, in principle agree with proposal 1. [Huawei]: Agree with IDC. [NTTDCM]: Having the clarification is good to other WGs since there are some confusion there. </w:t>
      </w:r>
    </w:p>
    <w:p w14:paraId="13370697" w14:textId="77777777" w:rsidR="00311B72" w:rsidRPr="00850FAA" w:rsidRDefault="00311B72" w:rsidP="00850FAA">
      <w:pPr>
        <w:pStyle w:val="Doc-text2"/>
        <w:pBdr>
          <w:top w:val="single" w:sz="4" w:space="1" w:color="auto"/>
          <w:left w:val="single" w:sz="4" w:space="1" w:color="auto"/>
          <w:bottom w:val="single" w:sz="4" w:space="1" w:color="auto"/>
          <w:right w:val="single" w:sz="4" w:space="1" w:color="auto"/>
        </w:pBdr>
        <w:ind w:left="0" w:firstLine="0"/>
        <w:rPr>
          <w:rFonts w:ascii="Times New Roman" w:hAnsi="Times New Roman"/>
          <w:sz w:val="22"/>
          <w:szCs w:val="22"/>
        </w:rPr>
      </w:pPr>
    </w:p>
    <w:p w14:paraId="41049703" w14:textId="77777777" w:rsidR="00311B72" w:rsidRPr="00850FAA" w:rsidRDefault="00000000" w:rsidP="00850FAA">
      <w:pPr>
        <w:pStyle w:val="Doc-text2"/>
        <w:pBdr>
          <w:top w:val="single" w:sz="4" w:space="1" w:color="auto"/>
          <w:left w:val="single" w:sz="4" w:space="1" w:color="auto"/>
          <w:bottom w:val="single" w:sz="4" w:space="1" w:color="auto"/>
          <w:right w:val="single" w:sz="4" w:space="1" w:color="auto"/>
        </w:pBdr>
        <w:ind w:left="0" w:firstLine="0"/>
        <w:rPr>
          <w:rFonts w:ascii="Times New Roman" w:hAnsi="Times New Roman"/>
          <w:sz w:val="22"/>
          <w:szCs w:val="22"/>
        </w:rPr>
      </w:pPr>
      <w:r w:rsidRPr="00850FAA">
        <w:rPr>
          <w:rFonts w:ascii="Times New Roman" w:hAnsi="Times New Roman"/>
          <w:sz w:val="22"/>
          <w:szCs w:val="22"/>
        </w:rPr>
        <w:t xml:space="preserve">[Qualcomm]: We should make sure the proposal 1 does not mean standalone case is supported. [Ericsson]: With the proposal, cell A needs to provide its own WUS configuration. [Nokia]: In addition, NES cell also needs to provide any neighboring cells’ WUS configuration (no restriction to neighboring cell’s NES cell). [Huawei]: We do not need to agree any further thing except what we already agreed. [Qualcomm]: Concerns on agreeing with the proposal. We already finished SI based on the terms and now we’re changing the terms. [Apple]: It was discussed in RAN1 and no conclusion was made. Would like to suggest to discuss in RAN. </w:t>
      </w:r>
    </w:p>
    <w:p w14:paraId="00ECCC70" w14:textId="34F4B323" w:rsidR="00311B72" w:rsidRPr="00850FAA" w:rsidRDefault="00000000" w:rsidP="00850FAA">
      <w:pPr>
        <w:spacing w:beforeLines="50" w:before="120"/>
        <w:rPr>
          <w:rFonts w:ascii="Times New Roman" w:eastAsiaTheme="minorEastAsia" w:hAnsi="Times New Roman"/>
        </w:rPr>
      </w:pPr>
      <w:r w:rsidRPr="00850FAA">
        <w:rPr>
          <w:rFonts w:ascii="Times New Roman" w:eastAsiaTheme="minorEastAsia" w:hAnsi="Times New Roman"/>
        </w:rPr>
        <w:t>Obviously, Cell A is the cell that at least provides its own SIB1 periodically</w:t>
      </w:r>
      <w:r>
        <w:rPr>
          <w:rFonts w:ascii="Times New Roman" w:eastAsiaTheme="minorEastAsia" w:hAnsi="Times New Roman" w:hint="eastAsia"/>
        </w:rPr>
        <w:t>, so, t</w:t>
      </w:r>
      <w:r w:rsidRPr="00850FAA">
        <w:rPr>
          <w:rFonts w:ascii="Times New Roman" w:eastAsiaTheme="minorEastAsia" w:hAnsi="Times New Roman"/>
        </w:rPr>
        <w:t>ypically, Cell A should be a macro cell to provide coverage and avoid access holes. On the other hand, if Cell A is also required to transmit the WUS configuration for itself in case it intends to become a SIB1-less cell, it means,</w:t>
      </w:r>
    </w:p>
    <w:p w14:paraId="17FB1AF0" w14:textId="1BBE8244" w:rsidR="00311B72" w:rsidRDefault="00000000">
      <w:pPr>
        <w:pStyle w:val="43"/>
        <w:numPr>
          <w:ilvl w:val="0"/>
          <w:numId w:val="20"/>
        </w:numPr>
        <w:ind w:firstLineChars="0"/>
        <w:rPr>
          <w:rFonts w:ascii="Times New Roman" w:eastAsiaTheme="minorEastAsia" w:hAnsi="Times New Roman"/>
        </w:rPr>
      </w:pPr>
      <w:r>
        <w:rPr>
          <w:rFonts w:ascii="Times New Roman" w:eastAsiaTheme="minorEastAsia" w:hAnsi="Times New Roman" w:hint="eastAsia"/>
        </w:rPr>
        <w:t>Following the current Cell-A/NES-Cell framework, in case a Cell-A changes the role to NES-Cell, there still needs another Cell-</w:t>
      </w:r>
      <w:r>
        <w:rPr>
          <w:rFonts w:ascii="Times New Roman" w:eastAsiaTheme="minorEastAsia" w:hAnsi="Times New Roman"/>
        </w:rPr>
        <w:t>A for</w:t>
      </w:r>
      <w:r>
        <w:rPr>
          <w:rFonts w:ascii="Times New Roman" w:eastAsiaTheme="minorEastAsia" w:hAnsi="Times New Roman" w:hint="eastAsia"/>
        </w:rPr>
        <w:t xml:space="preserve"> the system to work. Otherwise, </w:t>
      </w:r>
      <w:r w:rsidRPr="00850FAA">
        <w:rPr>
          <w:rFonts w:ascii="Times New Roman" w:eastAsiaTheme="minorEastAsia" w:hAnsi="Times New Roman"/>
        </w:rPr>
        <w:t>if no other normal cell is deployed for coverage, the idle UE cannot find a suitable cell in case that it has not acquired the WUS configuration of NES cell or Cell A before</w:t>
      </w:r>
      <w:r>
        <w:rPr>
          <w:rFonts w:ascii="Times New Roman" w:eastAsiaTheme="minorEastAsia" w:hAnsi="Times New Roman" w:hint="eastAsia"/>
        </w:rPr>
        <w:t>, and thus would lead to coverage hole. In short, standalone NES-Cell cannot work if we still want to avoid coverage hole issue</w:t>
      </w:r>
      <w:r w:rsidRPr="00850FAA">
        <w:rPr>
          <w:rFonts w:ascii="Times New Roman" w:eastAsiaTheme="minorEastAsia" w:hAnsi="Times New Roman"/>
        </w:rPr>
        <w:t xml:space="preserve">. </w:t>
      </w:r>
    </w:p>
    <w:p w14:paraId="17453761" w14:textId="23A91A8A" w:rsidR="00311B72" w:rsidRPr="00850FAA" w:rsidRDefault="00000000">
      <w:pPr>
        <w:pStyle w:val="43"/>
        <w:numPr>
          <w:ilvl w:val="0"/>
          <w:numId w:val="20"/>
        </w:numPr>
        <w:ind w:firstLineChars="0"/>
        <w:rPr>
          <w:rFonts w:ascii="Times New Roman" w:eastAsiaTheme="minorEastAsia" w:hAnsi="Times New Roman"/>
        </w:rPr>
      </w:pPr>
      <w:r>
        <w:rPr>
          <w:rFonts w:ascii="Times New Roman" w:eastAsiaTheme="minorEastAsia" w:hAnsi="Times New Roman" w:hint="eastAsia"/>
        </w:rPr>
        <w:lastRenderedPageBreak/>
        <w:t xml:space="preserve">Under the assumption of 1) (i.e., the Cell-A/NES-Cell framework that WG have been </w:t>
      </w:r>
      <w:r>
        <w:rPr>
          <w:rFonts w:ascii="Times New Roman" w:eastAsiaTheme="minorEastAsia" w:hAnsi="Times New Roman"/>
        </w:rPr>
        <w:t>developing</w:t>
      </w:r>
      <w:r>
        <w:rPr>
          <w:rFonts w:ascii="Times New Roman" w:eastAsiaTheme="minorEastAsia" w:hAnsi="Times New Roman" w:hint="eastAsia"/>
        </w:rPr>
        <w:t xml:space="preserve"> so far is kept), there is no specification effort foreseen to support the Cell-A/NES-Cell role change, considering ASN.1 encoding does not impose a restriction on which cell(s) the WUS configuration of a cell can/cannot cover. E.g., a NES-Cell/Cell-A may include WUS configuration of another Cell-A, if the latter one is to change to a NES-Cell soon. </w:t>
      </w:r>
      <w:r w:rsidR="00F126D4">
        <w:rPr>
          <w:rFonts w:ascii="Times New Roman" w:eastAsiaTheme="minorEastAsia" w:hAnsi="Times New Roman" w:hint="eastAsia"/>
        </w:rPr>
        <w:t>And surely this should not cause R1 work like carrying UL WUS configuration in SSB</w:t>
      </w:r>
      <w:r w:rsidR="00B5663B">
        <w:rPr>
          <w:rFonts w:ascii="Times New Roman" w:eastAsiaTheme="minorEastAsia" w:hAnsi="Times New Roman" w:hint="eastAsia"/>
        </w:rPr>
        <w:t xml:space="preserve"> or pre-defined UL WUS (as what has been discussed for case-1)</w:t>
      </w:r>
      <w:r w:rsidR="00F126D4">
        <w:rPr>
          <w:rFonts w:ascii="Times New Roman" w:eastAsiaTheme="minorEastAsia" w:hAnsi="Times New Roman" w:hint="eastAsia"/>
        </w:rPr>
        <w:t>, which is a major change of WID scope.</w:t>
      </w:r>
    </w:p>
    <w:p w14:paraId="6726065F" w14:textId="26B7FA3E" w:rsidR="00311B72" w:rsidRDefault="00000000">
      <w:pPr>
        <w:rPr>
          <w:rFonts w:ascii="Times New Roman" w:hAnsi="Times New Roman"/>
          <w:b/>
          <w:bCs/>
          <w:lang w:val="en-US"/>
        </w:rPr>
      </w:pPr>
      <w:r>
        <w:rPr>
          <w:rFonts w:ascii="Times New Roman" w:hAnsi="Times New Roman"/>
          <w:b/>
          <w:bCs/>
          <w:lang w:val="en-US"/>
        </w:rPr>
        <w:t xml:space="preserve">Proposal 2: </w:t>
      </w:r>
      <w:r>
        <w:rPr>
          <w:rFonts w:ascii="Times New Roman" w:hAnsi="Times New Roman" w:hint="eastAsia"/>
          <w:b/>
          <w:bCs/>
          <w:lang w:val="en-US"/>
        </w:rPr>
        <w:t xml:space="preserve">Confirm there is no need to restrict which cell providing WUS configuration of which cell. </w:t>
      </w:r>
      <w:r w:rsidR="00021E9B" w:rsidRPr="00651376">
        <w:rPr>
          <w:rFonts w:ascii="Times New Roman" w:eastAsiaTheme="minorEastAsia" w:hAnsi="Times New Roman"/>
          <w:b/>
          <w:bCs/>
        </w:rPr>
        <w:t>While this shall</w:t>
      </w:r>
      <w:r w:rsidR="00FF1BCC" w:rsidRPr="00651376">
        <w:rPr>
          <w:rFonts w:ascii="Times New Roman" w:eastAsiaTheme="minorEastAsia" w:hAnsi="Times New Roman"/>
          <w:b/>
          <w:bCs/>
        </w:rPr>
        <w:t xml:space="preserve"> not cause R1 work like </w:t>
      </w:r>
      <w:r w:rsidR="00546B6D">
        <w:rPr>
          <w:rFonts w:ascii="Times New Roman" w:eastAsiaTheme="minorEastAsia" w:hAnsi="Times New Roman" w:hint="eastAsia"/>
          <w:b/>
          <w:bCs/>
        </w:rPr>
        <w:t>delivering</w:t>
      </w:r>
      <w:r w:rsidR="00FF1BCC" w:rsidRPr="00651376">
        <w:rPr>
          <w:rFonts w:ascii="Times New Roman" w:eastAsiaTheme="minorEastAsia" w:hAnsi="Times New Roman"/>
          <w:b/>
          <w:bCs/>
        </w:rPr>
        <w:t xml:space="preserve"> UL WUS configuration </w:t>
      </w:r>
      <w:r w:rsidR="00546B6D">
        <w:rPr>
          <w:rFonts w:ascii="Times New Roman" w:eastAsiaTheme="minorEastAsia" w:hAnsi="Times New Roman" w:hint="eastAsia"/>
          <w:b/>
          <w:bCs/>
        </w:rPr>
        <w:t>via</w:t>
      </w:r>
      <w:r w:rsidR="00FF1BCC" w:rsidRPr="00651376">
        <w:rPr>
          <w:rFonts w:ascii="Times New Roman" w:eastAsiaTheme="minorEastAsia" w:hAnsi="Times New Roman"/>
          <w:b/>
          <w:bCs/>
        </w:rPr>
        <w:t xml:space="preserve"> SSB </w:t>
      </w:r>
      <w:r w:rsidR="00546B6D">
        <w:rPr>
          <w:rFonts w:ascii="Times New Roman" w:eastAsiaTheme="minorEastAsia" w:hAnsi="Times New Roman" w:hint="eastAsia"/>
          <w:b/>
          <w:bCs/>
        </w:rPr>
        <w:t>and/</w:t>
      </w:r>
      <w:r w:rsidR="00FF1BCC" w:rsidRPr="00651376">
        <w:rPr>
          <w:rFonts w:ascii="Times New Roman" w:eastAsiaTheme="minorEastAsia" w:hAnsi="Times New Roman"/>
          <w:b/>
          <w:bCs/>
        </w:rPr>
        <w:t xml:space="preserve">or pre-defined (as what has been discussed for case-1). </w:t>
      </w:r>
    </w:p>
    <w:p w14:paraId="38CF4B2C" w14:textId="77777777" w:rsidR="00311B72" w:rsidRPr="00850FAA" w:rsidRDefault="00000000" w:rsidP="00850FAA">
      <w:pPr>
        <w:pStyle w:val="20"/>
        <w:rPr>
          <w:rFonts w:ascii="Times New Roman" w:hAnsi="Times New Roman"/>
          <w:lang w:val="en-US"/>
        </w:rPr>
      </w:pPr>
      <w:r w:rsidRPr="00850FAA">
        <w:rPr>
          <w:rFonts w:ascii="Times New Roman" w:hAnsi="Times New Roman"/>
          <w:lang w:val="en-US"/>
        </w:rPr>
        <w:t>SSB adaptation in Objective 3</w:t>
      </w:r>
    </w:p>
    <w:p w14:paraId="0383969A" w14:textId="25EBFF5D" w:rsidR="00311B72" w:rsidRPr="00850FAA" w:rsidRDefault="00000000">
      <w:pPr>
        <w:rPr>
          <w:rFonts w:ascii="Times New Roman" w:hAnsi="Times New Roman"/>
          <w:szCs w:val="20"/>
          <w:lang w:val="en-US"/>
        </w:rPr>
      </w:pPr>
      <w:r w:rsidRPr="00850FAA">
        <w:rPr>
          <w:rFonts w:ascii="Times New Roman" w:hAnsi="Times New Roman"/>
          <w:szCs w:val="20"/>
          <w:lang w:val="en-US"/>
        </w:rPr>
        <w:t>Up to RAN1#119 meeting, based on the discussion outcomes on SSB adaptation in Objective 3, it can</w:t>
      </w:r>
      <w:r w:rsidR="00850FAA">
        <w:rPr>
          <w:rFonts w:ascii="Times New Roman" w:hAnsi="Times New Roman" w:hint="eastAsia"/>
          <w:szCs w:val="20"/>
          <w:lang w:val="en-US"/>
        </w:rPr>
        <w:t xml:space="preserve"> be</w:t>
      </w:r>
      <w:r w:rsidRPr="00850FAA">
        <w:rPr>
          <w:rFonts w:ascii="Times New Roman" w:hAnsi="Times New Roman"/>
          <w:szCs w:val="20"/>
          <w:lang w:val="en-US"/>
        </w:rPr>
        <w:t xml:space="preserve"> </w:t>
      </w:r>
      <w:r w:rsidR="00651376" w:rsidRPr="00850FAA">
        <w:rPr>
          <w:rFonts w:ascii="Times New Roman" w:hAnsi="Times New Roman"/>
          <w:szCs w:val="20"/>
          <w:lang w:val="en-US"/>
        </w:rPr>
        <w:t>summarize</w:t>
      </w:r>
      <w:r w:rsidR="00651376">
        <w:rPr>
          <w:rFonts w:ascii="Times New Roman" w:hAnsi="Times New Roman"/>
          <w:szCs w:val="20"/>
          <w:lang w:val="en-US"/>
        </w:rPr>
        <w:t>d</w:t>
      </w:r>
      <w:r w:rsidR="00651376" w:rsidRPr="00850FAA">
        <w:rPr>
          <w:rFonts w:ascii="Times New Roman" w:hAnsi="Times New Roman"/>
          <w:szCs w:val="20"/>
          <w:lang w:val="en-US"/>
        </w:rPr>
        <w:t xml:space="preserve"> that</w:t>
      </w:r>
      <w:r w:rsidRPr="00850FAA">
        <w:rPr>
          <w:rFonts w:ascii="Times New Roman" w:hAnsi="Times New Roman"/>
          <w:szCs w:val="20"/>
          <w:lang w:val="en-US"/>
        </w:rPr>
        <w:t xml:space="preserve"> </w:t>
      </w:r>
    </w:p>
    <w:p w14:paraId="6A354D96" w14:textId="77777777" w:rsidR="00311B72" w:rsidRPr="00850FAA" w:rsidRDefault="00000000">
      <w:pPr>
        <w:rPr>
          <w:rFonts w:ascii="Times New Roman" w:hAnsi="Times New Roman"/>
          <w:szCs w:val="20"/>
          <w:lang w:val="en-US"/>
        </w:rPr>
      </w:pPr>
      <w:r w:rsidRPr="00850FAA">
        <w:rPr>
          <w:rFonts w:ascii="Times New Roman" w:hAnsi="Times New Roman"/>
          <w:szCs w:val="20"/>
          <w:lang w:val="en-US"/>
        </w:rPr>
        <w:t>- SSB adaptation is only targeted for RRC connected UE</w:t>
      </w:r>
    </w:p>
    <w:p w14:paraId="19EE63D0" w14:textId="77777777" w:rsidR="00311B72" w:rsidRPr="00850FAA" w:rsidRDefault="00000000">
      <w:pPr>
        <w:rPr>
          <w:rFonts w:ascii="Times New Roman" w:hAnsi="Times New Roman"/>
          <w:szCs w:val="20"/>
          <w:lang w:val="en-US"/>
        </w:rPr>
      </w:pPr>
      <w:r w:rsidRPr="00850FAA">
        <w:rPr>
          <w:rFonts w:ascii="Times New Roman" w:hAnsi="Times New Roman"/>
          <w:szCs w:val="20"/>
          <w:lang w:val="en-US"/>
        </w:rPr>
        <w:t>- SSB adaptation is only supported for SCell</w:t>
      </w:r>
    </w:p>
    <w:p w14:paraId="36F61CD0" w14:textId="789AA0F3" w:rsidR="00311B72" w:rsidRPr="00850FAA" w:rsidRDefault="00000000">
      <w:pPr>
        <w:rPr>
          <w:rFonts w:ascii="Times New Roman" w:hAnsi="Times New Roman"/>
          <w:szCs w:val="20"/>
          <w:lang w:val="en-US"/>
        </w:rPr>
      </w:pPr>
      <w:r w:rsidRPr="00850FAA">
        <w:rPr>
          <w:rFonts w:ascii="Times New Roman" w:hAnsi="Times New Roman"/>
          <w:szCs w:val="20"/>
          <w:lang w:val="en-US"/>
        </w:rPr>
        <w:t>- SSB adaptation is supported for NCD-SSB on sync raster or not on sync raster</w:t>
      </w:r>
    </w:p>
    <w:tbl>
      <w:tblPr>
        <w:tblStyle w:val="aff3"/>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311B72" w14:paraId="21177B29" w14:textId="77777777">
        <w:tc>
          <w:tcPr>
            <w:tcW w:w="9855" w:type="dxa"/>
          </w:tcPr>
          <w:p w14:paraId="3E9B06CB" w14:textId="77777777" w:rsidR="00311B72" w:rsidRPr="00850FAA" w:rsidRDefault="00000000">
            <w:pPr>
              <w:pBdr>
                <w:top w:val="none" w:sz="0" w:space="0" w:color="auto"/>
                <w:left w:val="none" w:sz="0" w:space="0" w:color="auto"/>
                <w:bottom w:val="none" w:sz="0" w:space="0" w:color="auto"/>
                <w:right w:val="none" w:sz="0" w:space="0" w:color="auto"/>
                <w:between w:val="none" w:sz="0" w:space="0" w:color="auto"/>
              </w:pBdr>
              <w:rPr>
                <w:rFonts w:ascii="Times New Roman" w:hAnsi="Times New Roman"/>
                <w:szCs w:val="20"/>
                <w:lang w:val="en-US"/>
              </w:rPr>
            </w:pPr>
            <w:r w:rsidRPr="00850FAA">
              <w:rPr>
                <w:rFonts w:ascii="Times New Roman" w:hAnsi="Times New Roman"/>
                <w:szCs w:val="20"/>
                <w:lang w:val="en-US"/>
              </w:rPr>
              <w:t>RAN1#118</w:t>
            </w:r>
          </w:p>
          <w:p w14:paraId="5C6060A0" w14:textId="77777777" w:rsidR="00311B72" w:rsidRPr="00850FAA" w:rsidRDefault="00000000">
            <w:pPr>
              <w:rPr>
                <w:rFonts w:ascii="Times New Roman" w:hAnsi="Times New Roman"/>
                <w:b/>
                <w:bCs/>
                <w:szCs w:val="20"/>
                <w:highlight w:val="green"/>
              </w:rPr>
            </w:pPr>
            <w:r w:rsidRPr="00850FAA">
              <w:rPr>
                <w:rFonts w:ascii="Times New Roman" w:hAnsi="Times New Roman"/>
                <w:b/>
                <w:bCs/>
                <w:szCs w:val="20"/>
                <w:highlight w:val="green"/>
              </w:rPr>
              <w:t>Agreement</w:t>
            </w:r>
          </w:p>
          <w:p w14:paraId="7867D3E1" w14:textId="77777777" w:rsidR="00311B72" w:rsidRPr="00850FAA" w:rsidRDefault="00000000">
            <w:pPr>
              <w:rPr>
                <w:rFonts w:ascii="Times New Roman" w:hAnsi="Times New Roman"/>
                <w:szCs w:val="20"/>
              </w:rPr>
            </w:pPr>
            <w:r w:rsidRPr="00850FAA">
              <w:rPr>
                <w:rFonts w:ascii="Times New Roman" w:hAnsi="Times New Roman"/>
                <w:szCs w:val="20"/>
              </w:rPr>
              <w:t>For adaptation mechanism(s) of SSB in time-domain,</w:t>
            </w:r>
          </w:p>
          <w:p w14:paraId="4238654F" w14:textId="77777777" w:rsidR="00311B72" w:rsidRPr="00850FAA" w:rsidRDefault="00000000">
            <w:pPr>
              <w:numPr>
                <w:ilvl w:val="0"/>
                <w:numId w:val="21"/>
              </w:numPr>
              <w:spacing w:line="259" w:lineRule="auto"/>
              <w:rPr>
                <w:rFonts w:ascii="Times New Roman" w:hAnsi="Times New Roman"/>
                <w:szCs w:val="20"/>
              </w:rPr>
            </w:pPr>
            <w:r w:rsidRPr="00850FAA">
              <w:rPr>
                <w:rFonts w:ascii="Times New Roman" w:hAnsi="Times New Roman"/>
                <w:szCs w:val="20"/>
              </w:rPr>
              <w:t xml:space="preserve">For Rel-19 NES-capable UE’s PCell (Connected mode), adaptation of CD-SSB on sync raster is not supported </w:t>
            </w:r>
          </w:p>
          <w:p w14:paraId="08936A3C" w14:textId="77777777" w:rsidR="00311B72" w:rsidRPr="00850FAA" w:rsidRDefault="00000000">
            <w:pPr>
              <w:numPr>
                <w:ilvl w:val="1"/>
                <w:numId w:val="21"/>
              </w:numPr>
              <w:spacing w:line="259" w:lineRule="auto"/>
              <w:rPr>
                <w:rFonts w:ascii="Times New Roman" w:hAnsi="Times New Roman"/>
                <w:szCs w:val="20"/>
              </w:rPr>
            </w:pPr>
            <w:r w:rsidRPr="00850FAA">
              <w:rPr>
                <w:rFonts w:ascii="Times New Roman" w:hAnsi="Times New Roman"/>
                <w:szCs w:val="20"/>
              </w:rPr>
              <w:t>FFS: Adaptation for SSB that is not CD-SSB is supported (A2)</w:t>
            </w:r>
          </w:p>
          <w:p w14:paraId="1A5F2DCE" w14:textId="77777777" w:rsidR="00311B72" w:rsidRPr="00850FAA" w:rsidRDefault="00000000">
            <w:pPr>
              <w:numPr>
                <w:ilvl w:val="1"/>
                <w:numId w:val="21"/>
              </w:numPr>
              <w:spacing w:line="259" w:lineRule="auto"/>
              <w:rPr>
                <w:rFonts w:ascii="Times New Roman" w:hAnsi="Times New Roman"/>
                <w:szCs w:val="20"/>
              </w:rPr>
            </w:pPr>
            <w:r w:rsidRPr="00850FAA">
              <w:rPr>
                <w:rFonts w:ascii="Times New Roman" w:hAnsi="Times New Roman"/>
                <w:szCs w:val="20"/>
              </w:rPr>
              <w:t>FFS: Adaptation for SSB not on sync raster is supported (A3)</w:t>
            </w:r>
          </w:p>
          <w:p w14:paraId="506CFF8B" w14:textId="77777777" w:rsidR="00311B72" w:rsidRPr="00850FAA" w:rsidRDefault="00000000" w:rsidP="00850FAA">
            <w:pPr>
              <w:numPr>
                <w:ilvl w:val="0"/>
                <w:numId w:val="21"/>
              </w:numPr>
              <w:spacing w:line="259" w:lineRule="auto"/>
              <w:contextualSpacing/>
              <w:rPr>
                <w:rFonts w:ascii="Times New Roman" w:hAnsi="Times New Roman"/>
                <w:szCs w:val="20"/>
              </w:rPr>
            </w:pPr>
            <w:r w:rsidRPr="00850FAA">
              <w:rPr>
                <w:rFonts w:ascii="Times New Roman" w:hAnsi="Times New Roman"/>
                <w:szCs w:val="20"/>
              </w:rPr>
              <w:t>For Rel-19 NES-capable UE’s SCell</w:t>
            </w:r>
          </w:p>
          <w:p w14:paraId="00944AD2" w14:textId="77777777" w:rsidR="00311B72" w:rsidRPr="00850FAA" w:rsidRDefault="00000000" w:rsidP="00850FAA">
            <w:pPr>
              <w:numPr>
                <w:ilvl w:val="1"/>
                <w:numId w:val="21"/>
              </w:numPr>
              <w:spacing w:line="259" w:lineRule="auto"/>
              <w:rPr>
                <w:rFonts w:ascii="Times New Roman" w:hAnsi="Times New Roman"/>
                <w:szCs w:val="20"/>
              </w:rPr>
            </w:pPr>
            <w:r w:rsidRPr="00850FAA">
              <w:rPr>
                <w:rFonts w:ascii="Times New Roman" w:hAnsi="Times New Roman"/>
                <w:szCs w:val="20"/>
              </w:rPr>
              <w:t>Adaptation of SSB configured for the SCell is supported for the following cases</w:t>
            </w:r>
          </w:p>
          <w:p w14:paraId="54070D2A" w14:textId="77777777" w:rsidR="00311B72" w:rsidRPr="00850FAA" w:rsidRDefault="00000000" w:rsidP="00850FAA">
            <w:pPr>
              <w:numPr>
                <w:ilvl w:val="2"/>
                <w:numId w:val="21"/>
              </w:numPr>
              <w:spacing w:line="259" w:lineRule="auto"/>
              <w:rPr>
                <w:rFonts w:ascii="Times New Roman" w:hAnsi="Times New Roman"/>
                <w:szCs w:val="20"/>
              </w:rPr>
            </w:pPr>
            <w:r w:rsidRPr="00850FAA">
              <w:rPr>
                <w:rFonts w:ascii="Times New Roman" w:hAnsi="Times New Roman"/>
                <w:szCs w:val="20"/>
              </w:rPr>
              <w:t>FFS: Adaptation for CD-SSB (B1) including UE impact compared to legacy operation where the SSB is configured with periodicity&gt;20msec for SCell</w:t>
            </w:r>
          </w:p>
          <w:p w14:paraId="2D90EAEA" w14:textId="77777777" w:rsidR="00311B72" w:rsidRPr="00850FAA" w:rsidRDefault="00000000" w:rsidP="00850FAA">
            <w:pPr>
              <w:numPr>
                <w:ilvl w:val="2"/>
                <w:numId w:val="21"/>
              </w:numPr>
              <w:spacing w:line="259" w:lineRule="auto"/>
              <w:rPr>
                <w:rFonts w:ascii="Times New Roman" w:hAnsi="Times New Roman"/>
                <w:szCs w:val="20"/>
              </w:rPr>
            </w:pPr>
            <w:r w:rsidRPr="00850FAA">
              <w:rPr>
                <w:rFonts w:ascii="Times New Roman" w:hAnsi="Times New Roman"/>
                <w:szCs w:val="20"/>
              </w:rPr>
              <w:t>Adaptation for SSB that is not CD-SSB on sync raster (B2’)</w:t>
            </w:r>
          </w:p>
          <w:p w14:paraId="2B90CC1B" w14:textId="77777777" w:rsidR="00311B72" w:rsidRPr="00850FAA" w:rsidRDefault="00000000" w:rsidP="00850FAA">
            <w:pPr>
              <w:numPr>
                <w:ilvl w:val="2"/>
                <w:numId w:val="21"/>
              </w:numPr>
              <w:spacing w:line="259" w:lineRule="auto"/>
              <w:rPr>
                <w:rFonts w:ascii="Times New Roman" w:hAnsi="Times New Roman"/>
                <w:szCs w:val="20"/>
              </w:rPr>
            </w:pPr>
            <w:r w:rsidRPr="00850FAA">
              <w:rPr>
                <w:rFonts w:ascii="Times New Roman" w:hAnsi="Times New Roman"/>
                <w:szCs w:val="20"/>
              </w:rPr>
              <w:t>Adaptation for SSB that is not CD-SSB not on sync raster (B3’)</w:t>
            </w:r>
          </w:p>
          <w:p w14:paraId="6CF2EB04" w14:textId="77777777" w:rsidR="00311B72" w:rsidRPr="00850FAA" w:rsidRDefault="00311B72">
            <w:pPr>
              <w:pBdr>
                <w:top w:val="none" w:sz="0" w:space="0" w:color="auto"/>
                <w:left w:val="none" w:sz="0" w:space="0" w:color="auto"/>
                <w:bottom w:val="none" w:sz="0" w:space="0" w:color="auto"/>
                <w:right w:val="none" w:sz="0" w:space="0" w:color="auto"/>
                <w:between w:val="none" w:sz="0" w:space="0" w:color="auto"/>
              </w:pBdr>
              <w:rPr>
                <w:rFonts w:ascii="Times New Roman" w:hAnsi="Times New Roman"/>
                <w:szCs w:val="20"/>
                <w:lang w:val="en-US"/>
              </w:rPr>
            </w:pPr>
          </w:p>
          <w:p w14:paraId="3E2EF609" w14:textId="77777777" w:rsidR="00311B72" w:rsidRPr="00850FAA" w:rsidRDefault="00000000">
            <w:pPr>
              <w:pBdr>
                <w:top w:val="none" w:sz="0" w:space="0" w:color="auto"/>
                <w:left w:val="none" w:sz="0" w:space="0" w:color="auto"/>
                <w:bottom w:val="none" w:sz="0" w:space="0" w:color="auto"/>
                <w:right w:val="none" w:sz="0" w:space="0" w:color="auto"/>
                <w:between w:val="none" w:sz="0" w:space="0" w:color="auto"/>
              </w:pBdr>
              <w:rPr>
                <w:rFonts w:ascii="Times New Roman" w:hAnsi="Times New Roman"/>
                <w:szCs w:val="20"/>
                <w:lang w:val="en-US"/>
              </w:rPr>
            </w:pPr>
            <w:r w:rsidRPr="00850FAA">
              <w:rPr>
                <w:rFonts w:ascii="Times New Roman" w:hAnsi="Times New Roman"/>
                <w:szCs w:val="20"/>
                <w:lang w:val="en-US"/>
              </w:rPr>
              <w:t>RAN1#118bis</w:t>
            </w:r>
          </w:p>
          <w:p w14:paraId="2AA17B3B" w14:textId="77777777" w:rsidR="00311B72" w:rsidRPr="00850FAA" w:rsidRDefault="00000000">
            <w:pPr>
              <w:overflowPunct w:val="0"/>
              <w:autoSpaceDE w:val="0"/>
              <w:autoSpaceDN w:val="0"/>
              <w:adjustRightInd w:val="0"/>
              <w:contextualSpacing/>
              <w:textAlignment w:val="baseline"/>
              <w:rPr>
                <w:rFonts w:ascii="Times New Roman" w:hAnsi="Times New Roman"/>
                <w:b/>
                <w:bCs/>
                <w:szCs w:val="20"/>
              </w:rPr>
            </w:pPr>
            <w:r w:rsidRPr="00850FAA">
              <w:rPr>
                <w:rFonts w:ascii="Times New Roman" w:hAnsi="Times New Roman"/>
                <w:b/>
                <w:bCs/>
                <w:szCs w:val="20"/>
              </w:rPr>
              <w:t>Conclusion</w:t>
            </w:r>
          </w:p>
          <w:p w14:paraId="1001569C" w14:textId="77777777" w:rsidR="00311B72" w:rsidRPr="00850FAA" w:rsidRDefault="00000000" w:rsidP="00850FAA">
            <w:pPr>
              <w:overflowPunct w:val="0"/>
              <w:autoSpaceDE w:val="0"/>
              <w:autoSpaceDN w:val="0"/>
              <w:adjustRightInd w:val="0"/>
              <w:contextualSpacing/>
              <w:textAlignment w:val="baseline"/>
              <w:rPr>
                <w:rFonts w:ascii="Times New Roman" w:hAnsi="Times New Roman"/>
                <w:szCs w:val="20"/>
                <w:lang w:val="en-US"/>
              </w:rPr>
            </w:pPr>
            <w:r w:rsidRPr="00850FAA">
              <w:rPr>
                <w:rFonts w:ascii="Times New Roman" w:hAnsi="Times New Roman"/>
                <w:szCs w:val="20"/>
              </w:rPr>
              <w:t>There is no consensus on the support of adaptation of SSB for idle mode UEs in Rel-19</w:t>
            </w:r>
          </w:p>
          <w:p w14:paraId="1E645FC9" w14:textId="77777777" w:rsidR="00311B72" w:rsidRPr="00850FAA" w:rsidRDefault="00311B72">
            <w:pPr>
              <w:pBdr>
                <w:top w:val="none" w:sz="0" w:space="0" w:color="auto"/>
                <w:left w:val="none" w:sz="0" w:space="0" w:color="auto"/>
                <w:bottom w:val="none" w:sz="0" w:space="0" w:color="auto"/>
                <w:right w:val="none" w:sz="0" w:space="0" w:color="auto"/>
                <w:between w:val="none" w:sz="0" w:space="0" w:color="auto"/>
              </w:pBdr>
              <w:rPr>
                <w:rFonts w:ascii="Times New Roman" w:hAnsi="Times New Roman"/>
                <w:szCs w:val="20"/>
                <w:lang w:val="en-US"/>
              </w:rPr>
            </w:pPr>
          </w:p>
          <w:p w14:paraId="0BBB75F1" w14:textId="77777777" w:rsidR="00311B72" w:rsidRPr="00850FAA" w:rsidRDefault="00000000">
            <w:pPr>
              <w:pBdr>
                <w:top w:val="none" w:sz="0" w:space="0" w:color="auto"/>
                <w:left w:val="none" w:sz="0" w:space="0" w:color="auto"/>
                <w:bottom w:val="none" w:sz="0" w:space="0" w:color="auto"/>
                <w:right w:val="none" w:sz="0" w:space="0" w:color="auto"/>
                <w:between w:val="none" w:sz="0" w:space="0" w:color="auto"/>
              </w:pBdr>
              <w:rPr>
                <w:rFonts w:ascii="Times New Roman" w:hAnsi="Times New Roman"/>
                <w:szCs w:val="20"/>
                <w:lang w:val="en-US"/>
              </w:rPr>
            </w:pPr>
            <w:r w:rsidRPr="00850FAA">
              <w:rPr>
                <w:rFonts w:ascii="Times New Roman" w:hAnsi="Times New Roman"/>
                <w:szCs w:val="20"/>
                <w:lang w:val="en-US"/>
              </w:rPr>
              <w:t>RAN1#119</w:t>
            </w:r>
          </w:p>
          <w:p w14:paraId="31A862D0" w14:textId="77777777" w:rsidR="00311B72" w:rsidRPr="00850FAA" w:rsidRDefault="00000000">
            <w:pPr>
              <w:spacing w:line="259" w:lineRule="auto"/>
              <w:rPr>
                <w:rFonts w:ascii="Times New Roman" w:hAnsi="Times New Roman"/>
                <w:b/>
                <w:bCs/>
                <w:szCs w:val="20"/>
              </w:rPr>
            </w:pPr>
            <w:r w:rsidRPr="00850FAA">
              <w:rPr>
                <w:rFonts w:ascii="Times New Roman" w:hAnsi="Times New Roman"/>
                <w:b/>
                <w:bCs/>
                <w:szCs w:val="20"/>
              </w:rPr>
              <w:t>Conclusion</w:t>
            </w:r>
          </w:p>
          <w:p w14:paraId="23E38B3F" w14:textId="77777777" w:rsidR="00311B72" w:rsidRPr="00850FAA" w:rsidRDefault="00000000">
            <w:pPr>
              <w:rPr>
                <w:rFonts w:ascii="Times New Roman" w:hAnsi="Times New Roman"/>
                <w:szCs w:val="20"/>
              </w:rPr>
            </w:pPr>
            <w:r w:rsidRPr="00850FAA">
              <w:rPr>
                <w:rFonts w:ascii="Times New Roman" w:hAnsi="Times New Roman"/>
                <w:szCs w:val="20"/>
              </w:rPr>
              <w:t>There is no RAN1 consensus to support SSB adaptation in time domain for Rel-19 NES-capable UE’s PCell (connected mode)</w:t>
            </w:r>
          </w:p>
          <w:p w14:paraId="6B61C6E0" w14:textId="77777777" w:rsidR="00311B72" w:rsidRPr="00850FAA" w:rsidRDefault="00311B72">
            <w:pPr>
              <w:pBdr>
                <w:top w:val="none" w:sz="0" w:space="0" w:color="auto"/>
                <w:left w:val="none" w:sz="0" w:space="0" w:color="auto"/>
                <w:bottom w:val="none" w:sz="0" w:space="0" w:color="auto"/>
                <w:right w:val="none" w:sz="0" w:space="0" w:color="auto"/>
                <w:between w:val="none" w:sz="0" w:space="0" w:color="auto"/>
              </w:pBdr>
              <w:rPr>
                <w:rFonts w:ascii="Times New Roman" w:hAnsi="Times New Roman"/>
                <w:szCs w:val="20"/>
                <w:lang w:val="en-US"/>
              </w:rPr>
            </w:pPr>
          </w:p>
        </w:tc>
      </w:tr>
    </w:tbl>
    <w:p w14:paraId="53A99487" w14:textId="18F8B119" w:rsidR="00311B72" w:rsidRDefault="00000000" w:rsidP="00651376">
      <w:pPr>
        <w:spacing w:beforeLines="50" w:before="120"/>
        <w:rPr>
          <w:rFonts w:ascii="Times New Roman" w:hAnsi="Times New Roman"/>
          <w:lang w:val="en-US"/>
        </w:rPr>
      </w:pPr>
      <w:r>
        <w:rPr>
          <w:rFonts w:ascii="Times New Roman" w:hAnsi="Times New Roman" w:hint="eastAsia"/>
          <w:lang w:val="en-US"/>
        </w:rPr>
        <w:t xml:space="preserve">It seems that with all the above mentioned conditions, the SSB adaptation in Objective 3 can be merged to Objective 1, because the first two conditions are same as Objective 1, while the Objective 1 does not preclude the SSB to be CD-SSB on the sync raster. This means that the applicability scope of Objective 1 is even broader than Objective 3. Moreover, according to the latest progress, the on-demand SSB can already support time domain adaptation at least for SSB </w:t>
      </w:r>
      <w:r>
        <w:rPr>
          <w:rFonts w:ascii="Times New Roman" w:hAnsi="Times New Roman" w:hint="eastAsia"/>
          <w:lang w:val="en-US"/>
        </w:rPr>
        <w:lastRenderedPageBreak/>
        <w:t xml:space="preserve">periodicity. </w:t>
      </w:r>
      <w:r w:rsidR="00651376">
        <w:rPr>
          <w:rFonts w:ascii="Times New Roman" w:hAnsi="Times New Roman"/>
          <w:lang w:val="en-US"/>
        </w:rPr>
        <w:t>So,</w:t>
      </w:r>
      <w:r>
        <w:rPr>
          <w:rFonts w:ascii="Times New Roman" w:hAnsi="Times New Roman" w:hint="eastAsia"/>
          <w:lang w:val="en-US"/>
        </w:rPr>
        <w:t xml:space="preserve"> the adaptation mechanism designed from Objective 1 can be reused directly for Objective 3.  Moreover, </w:t>
      </w:r>
      <w:proofErr w:type="gramStart"/>
      <w:r>
        <w:rPr>
          <w:rFonts w:ascii="Times New Roman" w:hAnsi="Times New Roman" w:hint="eastAsia"/>
          <w:lang w:val="en-US"/>
        </w:rPr>
        <w:t>with regard to</w:t>
      </w:r>
      <w:proofErr w:type="gramEnd"/>
      <w:r>
        <w:rPr>
          <w:rFonts w:ascii="Times New Roman" w:hAnsi="Times New Roman" w:hint="eastAsia"/>
          <w:lang w:val="en-US"/>
        </w:rPr>
        <w:t xml:space="preserve"> design progress, Objective 1 is way more ahead to Objective 3, where most of the work on the signaling design as well as UE behavior for SSB reception has been done. On the other hand, Objective 3 has not yet started to discuss </w:t>
      </w:r>
      <w:r w:rsidR="00651376">
        <w:rPr>
          <w:rFonts w:ascii="Times New Roman" w:hAnsi="Times New Roman"/>
          <w:lang w:val="en-US"/>
        </w:rPr>
        <w:t>signaling</w:t>
      </w:r>
      <w:r>
        <w:rPr>
          <w:rFonts w:ascii="Times New Roman" w:hAnsi="Times New Roman" w:hint="eastAsia"/>
          <w:lang w:val="en-US"/>
        </w:rPr>
        <w:t xml:space="preserve"> and UE behavior. Therefore, given the limited time left, we suggest </w:t>
      </w:r>
      <w:r w:rsidR="00137377">
        <w:rPr>
          <w:rFonts w:ascii="Times New Roman" w:hAnsi="Times New Roman"/>
          <w:lang w:val="en-US"/>
        </w:rPr>
        <w:t>removing</w:t>
      </w:r>
      <w:r>
        <w:rPr>
          <w:rFonts w:ascii="Times New Roman" w:hAnsi="Times New Roman" w:hint="eastAsia"/>
          <w:lang w:val="en-US"/>
        </w:rPr>
        <w:t xml:space="preserve"> the SSB adaptation from Objective 3, since SSB adaptation in time domain is already supported by Objective 1.  </w:t>
      </w:r>
    </w:p>
    <w:p w14:paraId="2BB3DD87" w14:textId="5AD6EDF6" w:rsidR="00311B72" w:rsidRPr="00850FAA" w:rsidRDefault="00000000">
      <w:pPr>
        <w:rPr>
          <w:rFonts w:ascii="Times New Roman" w:hAnsi="Times New Roman"/>
          <w:b/>
          <w:bCs/>
          <w:lang w:val="en-US"/>
        </w:rPr>
      </w:pPr>
      <w:r w:rsidRPr="00850FAA">
        <w:rPr>
          <w:rFonts w:ascii="Times New Roman" w:hAnsi="Times New Roman"/>
          <w:b/>
          <w:bCs/>
          <w:lang w:val="en-US"/>
        </w:rPr>
        <w:t>Proposal 3: Update the WID by removing “Adaptation of SSB in time domain, e.g. adapting periodicity” from Objective 3</w:t>
      </w:r>
      <w:r w:rsidR="00137377">
        <w:rPr>
          <w:rFonts w:ascii="Times New Roman" w:hAnsi="Times New Roman" w:hint="eastAsia"/>
          <w:b/>
          <w:bCs/>
          <w:lang w:val="en-US"/>
        </w:rPr>
        <w:t xml:space="preserve"> with the understanding that it can be covered by the work of Objective 1 already</w:t>
      </w:r>
      <w:r w:rsidRPr="00850FAA">
        <w:rPr>
          <w:rFonts w:ascii="Times New Roman" w:hAnsi="Times New Roman"/>
          <w:b/>
          <w:bCs/>
          <w:lang w:val="en-US"/>
        </w:rPr>
        <w:t xml:space="preserve">. </w:t>
      </w:r>
    </w:p>
    <w:p w14:paraId="2E465FC2" w14:textId="77777777" w:rsidR="00311B72" w:rsidRPr="00850FAA" w:rsidRDefault="00000000">
      <w:pPr>
        <w:pStyle w:val="1"/>
        <w:rPr>
          <w:rFonts w:ascii="Times New Roman" w:hAnsi="Times New Roman"/>
        </w:rPr>
      </w:pPr>
      <w:bookmarkStart w:id="8" w:name="_Toc109213964"/>
      <w:bookmarkEnd w:id="8"/>
      <w:r w:rsidRPr="00850FAA">
        <w:rPr>
          <w:rFonts w:ascii="Times New Roman" w:hAnsi="Times New Roman"/>
        </w:rPr>
        <w:t>Conclusion</w:t>
      </w:r>
    </w:p>
    <w:p w14:paraId="5CD4558A" w14:textId="77777777" w:rsidR="00311B72" w:rsidRPr="00850FAA" w:rsidRDefault="00000000">
      <w:pPr>
        <w:rPr>
          <w:rFonts w:ascii="Times New Roman" w:hAnsi="Times New Roman"/>
        </w:rPr>
      </w:pPr>
      <w:r w:rsidRPr="00850FAA">
        <w:rPr>
          <w:rFonts w:ascii="Times New Roman" w:hAnsi="Times New Roman"/>
        </w:rPr>
        <w:t>We have the following proposals:</w:t>
      </w:r>
    </w:p>
    <w:p w14:paraId="58E27496" w14:textId="6C329AC6" w:rsidR="00311B72" w:rsidRDefault="00000000">
      <w:pPr>
        <w:rPr>
          <w:rFonts w:ascii="Times New Roman" w:hAnsi="Times New Roman"/>
          <w:b/>
          <w:bCs/>
          <w:lang w:val="en-US"/>
        </w:rPr>
      </w:pPr>
      <w:r>
        <w:rPr>
          <w:rFonts w:ascii="Times New Roman" w:hAnsi="Times New Roman"/>
          <w:b/>
          <w:bCs/>
          <w:lang w:val="en-US"/>
        </w:rPr>
        <w:t xml:space="preserve">Proposal 1: </w:t>
      </w:r>
      <w:r>
        <w:rPr>
          <w:rFonts w:ascii="Times New Roman" w:hAnsi="Times New Roman" w:hint="eastAsia"/>
          <w:b/>
          <w:bCs/>
          <w:lang w:val="en-US"/>
        </w:rPr>
        <w:t xml:space="preserve">R2 </w:t>
      </w:r>
      <w:r>
        <w:rPr>
          <w:rFonts w:ascii="Times New Roman" w:hAnsi="Times New Roman"/>
          <w:b/>
          <w:bCs/>
          <w:lang w:val="en-US"/>
        </w:rPr>
        <w:t>discusses</w:t>
      </w:r>
      <w:r>
        <w:rPr>
          <w:rFonts w:ascii="Times New Roman" w:hAnsi="Times New Roman" w:hint="eastAsia"/>
          <w:b/>
          <w:bCs/>
          <w:lang w:val="en-US"/>
        </w:rPr>
        <w:t xml:space="preserve"> how to handle RRC_CONNECTED UE in a cell operating OD-SIB1, without further WID update</w:t>
      </w:r>
      <w:r>
        <w:rPr>
          <w:rFonts w:ascii="Times New Roman" w:hAnsi="Times New Roman"/>
          <w:b/>
          <w:bCs/>
          <w:lang w:val="en-US"/>
        </w:rPr>
        <w:t>.</w:t>
      </w:r>
    </w:p>
    <w:p w14:paraId="227395D5" w14:textId="77777777" w:rsidR="00651376" w:rsidRDefault="00D515F1">
      <w:pPr>
        <w:rPr>
          <w:rFonts w:ascii="Times New Roman" w:eastAsiaTheme="minorEastAsia" w:hAnsi="Times New Roman"/>
          <w:b/>
          <w:bCs/>
        </w:rPr>
      </w:pPr>
      <w:r>
        <w:rPr>
          <w:rFonts w:ascii="Times New Roman" w:hAnsi="Times New Roman"/>
          <w:b/>
          <w:bCs/>
          <w:lang w:val="en-US"/>
        </w:rPr>
        <w:t xml:space="preserve">Proposal 2: </w:t>
      </w:r>
      <w:r>
        <w:rPr>
          <w:rFonts w:ascii="Times New Roman" w:hAnsi="Times New Roman" w:hint="eastAsia"/>
          <w:b/>
          <w:bCs/>
          <w:lang w:val="en-US"/>
        </w:rPr>
        <w:t>Confirm there is no need to restrict which cell providing WUS configuration of which cell.</w:t>
      </w:r>
      <w:r w:rsidR="00546B6D" w:rsidRPr="00546B6D">
        <w:rPr>
          <w:rFonts w:ascii="Times New Roman" w:eastAsiaTheme="minorEastAsia" w:hAnsi="Times New Roman" w:hint="eastAsia"/>
          <w:b/>
          <w:bCs/>
        </w:rPr>
        <w:t xml:space="preserve"> </w:t>
      </w:r>
      <w:r w:rsidR="00546B6D" w:rsidRPr="000C6EEE">
        <w:rPr>
          <w:rFonts w:ascii="Times New Roman" w:eastAsiaTheme="minorEastAsia" w:hAnsi="Times New Roman" w:hint="eastAsia"/>
          <w:b/>
          <w:bCs/>
        </w:rPr>
        <w:t xml:space="preserve">While this shall not cause R1 work like </w:t>
      </w:r>
      <w:r w:rsidR="00546B6D">
        <w:rPr>
          <w:rFonts w:ascii="Times New Roman" w:eastAsiaTheme="minorEastAsia" w:hAnsi="Times New Roman" w:hint="eastAsia"/>
          <w:b/>
          <w:bCs/>
        </w:rPr>
        <w:t>delivering</w:t>
      </w:r>
      <w:r w:rsidR="00546B6D" w:rsidRPr="000C6EEE">
        <w:rPr>
          <w:rFonts w:ascii="Times New Roman" w:eastAsiaTheme="minorEastAsia" w:hAnsi="Times New Roman" w:hint="eastAsia"/>
          <w:b/>
          <w:bCs/>
        </w:rPr>
        <w:t xml:space="preserve"> UL WUS configuration </w:t>
      </w:r>
      <w:r w:rsidR="00546B6D">
        <w:rPr>
          <w:rFonts w:ascii="Times New Roman" w:eastAsiaTheme="minorEastAsia" w:hAnsi="Times New Roman" w:hint="eastAsia"/>
          <w:b/>
          <w:bCs/>
        </w:rPr>
        <w:t>via</w:t>
      </w:r>
      <w:r w:rsidR="00546B6D" w:rsidRPr="000C6EEE">
        <w:rPr>
          <w:rFonts w:ascii="Times New Roman" w:eastAsiaTheme="minorEastAsia" w:hAnsi="Times New Roman" w:hint="eastAsia"/>
          <w:b/>
          <w:bCs/>
        </w:rPr>
        <w:t xml:space="preserve"> SSB </w:t>
      </w:r>
      <w:r w:rsidR="00546B6D">
        <w:rPr>
          <w:rFonts w:ascii="Times New Roman" w:eastAsiaTheme="minorEastAsia" w:hAnsi="Times New Roman" w:hint="eastAsia"/>
          <w:b/>
          <w:bCs/>
        </w:rPr>
        <w:t>and/</w:t>
      </w:r>
      <w:r w:rsidR="00546B6D" w:rsidRPr="000C6EEE">
        <w:rPr>
          <w:rFonts w:ascii="Times New Roman" w:eastAsiaTheme="minorEastAsia" w:hAnsi="Times New Roman" w:hint="eastAsia"/>
          <w:b/>
          <w:bCs/>
        </w:rPr>
        <w:t>or pre-defined (as what has been discussed for case-1).</w:t>
      </w:r>
    </w:p>
    <w:p w14:paraId="3A81EA6E" w14:textId="572430DE" w:rsidR="00311B72" w:rsidRDefault="00000000">
      <w:pPr>
        <w:rPr>
          <w:rFonts w:ascii="Times New Roman" w:hAnsi="Times New Roman"/>
          <w:b/>
          <w:bCs/>
          <w:lang w:val="en-US"/>
        </w:rPr>
      </w:pPr>
      <w:r>
        <w:rPr>
          <w:rFonts w:ascii="Times New Roman" w:hAnsi="Times New Roman" w:hint="eastAsia"/>
          <w:b/>
          <w:bCs/>
          <w:lang w:val="en-US"/>
        </w:rPr>
        <w:t xml:space="preserve">Proposal 3: Update the WID by removing </w:t>
      </w:r>
      <w:r>
        <w:rPr>
          <w:rFonts w:ascii="Times New Roman" w:hAnsi="Times New Roman"/>
          <w:b/>
          <w:bCs/>
          <w:lang w:val="en-US"/>
        </w:rPr>
        <w:t>“</w:t>
      </w:r>
      <w:r>
        <w:rPr>
          <w:rFonts w:ascii="Times New Roman" w:hAnsi="Times New Roman" w:hint="eastAsia"/>
          <w:b/>
          <w:bCs/>
          <w:lang w:val="en-US"/>
        </w:rPr>
        <w:t>Adaptation of SSB in time domain, e.g. adapting periodicity</w:t>
      </w:r>
      <w:r w:rsidR="007A5B2B">
        <w:rPr>
          <w:rFonts w:ascii="Times New Roman" w:hAnsi="Times New Roman"/>
          <w:b/>
          <w:bCs/>
          <w:lang w:val="en-US"/>
        </w:rPr>
        <w:t>”</w:t>
      </w:r>
      <w:r>
        <w:rPr>
          <w:rFonts w:ascii="Times New Roman" w:hAnsi="Times New Roman" w:hint="eastAsia"/>
          <w:b/>
          <w:bCs/>
          <w:lang w:val="en-US"/>
        </w:rPr>
        <w:t xml:space="preserve"> from Objective 3. </w:t>
      </w:r>
    </w:p>
    <w:p w14:paraId="406AAE2E" w14:textId="77777777" w:rsidR="00311B72" w:rsidRDefault="00311B72">
      <w:pPr>
        <w:rPr>
          <w:rFonts w:ascii="Times New Roman" w:eastAsia="等线" w:hAnsi="Times New Roman"/>
          <w:b/>
          <w:bCs/>
          <w:sz w:val="22"/>
          <w:lang w:val="en-US"/>
        </w:rPr>
      </w:pPr>
    </w:p>
    <w:p w14:paraId="57A8FA51" w14:textId="77777777" w:rsidR="00311B72" w:rsidRPr="00850FAA" w:rsidRDefault="00000000">
      <w:pPr>
        <w:pStyle w:val="1"/>
        <w:rPr>
          <w:rFonts w:ascii="Times New Roman" w:hAnsi="Times New Roman"/>
        </w:rPr>
      </w:pPr>
      <w:bookmarkStart w:id="9" w:name="_Ref189809556"/>
      <w:bookmarkStart w:id="10" w:name="_Ref174151459"/>
      <w:bookmarkStart w:id="11" w:name="_Ref450865335"/>
      <w:r w:rsidRPr="00850FAA">
        <w:rPr>
          <w:rFonts w:ascii="Times New Roman" w:hAnsi="Times New Roman"/>
        </w:rPr>
        <w:t>Reference</w:t>
      </w:r>
      <w:bookmarkEnd w:id="9"/>
      <w:bookmarkEnd w:id="10"/>
      <w:bookmarkEnd w:id="11"/>
    </w:p>
    <w:p w14:paraId="0897ECF1" w14:textId="77777777" w:rsidR="00311B72" w:rsidRPr="00850FAA" w:rsidRDefault="00000000">
      <w:pPr>
        <w:rPr>
          <w:rFonts w:ascii="Times New Roman" w:hAnsi="Times New Roman"/>
        </w:rPr>
      </w:pPr>
      <w:r w:rsidRPr="00850FAA">
        <w:rPr>
          <w:rFonts w:ascii="Times New Roman" w:hAnsi="Times New Roman"/>
          <w:lang w:val="en-US"/>
        </w:rPr>
        <w:t>[1]</w:t>
      </w:r>
      <w:r w:rsidRPr="00850FAA">
        <w:rPr>
          <w:rFonts w:ascii="Times New Roman" w:hAnsi="Times New Roman"/>
        </w:rPr>
        <w:t xml:space="preserve"> RP-242354 Revised WID: Enhancements of network energy savings for NR</w:t>
      </w:r>
    </w:p>
    <w:p w14:paraId="47698229" w14:textId="77777777" w:rsidR="00311B72" w:rsidRDefault="00311B72">
      <w:pPr>
        <w:rPr>
          <w:rFonts w:ascii="Times New Roman" w:eastAsia="等线" w:hAnsi="Times New Roman"/>
          <w:b/>
          <w:sz w:val="22"/>
        </w:rPr>
      </w:pPr>
    </w:p>
    <w:sectPr w:rsidR="00311B72">
      <w:footerReference w:type="default" r:id="rId9"/>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3B9F6B" w14:textId="77777777" w:rsidR="007D7885" w:rsidRDefault="007D7885">
      <w:pPr>
        <w:spacing w:after="0" w:line="240" w:lineRule="auto"/>
      </w:pPr>
      <w:r>
        <w:separator/>
      </w:r>
    </w:p>
  </w:endnote>
  <w:endnote w:type="continuationSeparator" w:id="0">
    <w:p w14:paraId="089C28DE" w14:textId="77777777" w:rsidR="007D7885" w:rsidRDefault="007D7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75C301" w14:textId="77777777" w:rsidR="00311B72" w:rsidRDefault="00000000">
    <w:pPr>
      <w:pStyle w:val="af"/>
      <w:tabs>
        <w:tab w:val="center" w:pos="4820"/>
        <w:tab w:val="right" w:pos="9639"/>
      </w:tabs>
      <w:jc w:val="left"/>
    </w:pPr>
    <w:r>
      <w:tab/>
    </w:r>
    <w:r>
      <w:fldChar w:fldCharType="begin"/>
    </w:r>
    <w:r>
      <w:rPr>
        <w:rStyle w:val="afd"/>
      </w:rPr>
      <w:instrText xml:space="preserve"> PAGE </w:instrText>
    </w:r>
    <w:r>
      <w:fldChar w:fldCharType="separate"/>
    </w:r>
    <w:r>
      <w:rPr>
        <w:rStyle w:val="afd"/>
      </w:rPr>
      <w:t>3</w:t>
    </w:r>
    <w:r>
      <w:fldChar w:fldCharType="end"/>
    </w:r>
    <w:r>
      <w:rPr>
        <w:rStyle w:val="afd"/>
      </w:rPr>
      <w:t>/</w:t>
    </w:r>
    <w:r>
      <w:fldChar w:fldCharType="begin"/>
    </w:r>
    <w:r>
      <w:rPr>
        <w:rStyle w:val="afd"/>
      </w:rPr>
      <w:instrText xml:space="preserve"> NUMPAGES </w:instrText>
    </w:r>
    <w:r>
      <w:fldChar w:fldCharType="separate"/>
    </w:r>
    <w:r>
      <w:rPr>
        <w:rStyle w:val="afd"/>
      </w:rPr>
      <w:t>11</w:t>
    </w:r>
    <w:r>
      <w:fldChar w:fldCharType="end"/>
    </w:r>
    <w:r>
      <w:rPr>
        <w:rStyle w:val="afd"/>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58C2BA" w14:textId="77777777" w:rsidR="007D7885" w:rsidRDefault="007D7885">
      <w:pPr>
        <w:spacing w:after="0" w:line="240" w:lineRule="auto"/>
      </w:pPr>
      <w:r>
        <w:separator/>
      </w:r>
    </w:p>
  </w:footnote>
  <w:footnote w:type="continuationSeparator" w:id="0">
    <w:p w14:paraId="4BC383BF" w14:textId="77777777" w:rsidR="007D7885" w:rsidRDefault="007D78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261389"/>
    <w:multiLevelType w:val="multilevel"/>
    <w:tmpl w:val="11261389"/>
    <w:lvl w:ilvl="0">
      <w:start w:val="1"/>
      <w:numFmt w:val="decimal"/>
      <w:pStyle w:val="Proposal"/>
      <w:lvlText w:val="Proposal %1"/>
      <w:lvlJc w:val="left"/>
      <w:pPr>
        <w:ind w:left="1701" w:hanging="1701"/>
      </w:pPr>
      <w:rPr>
        <w:rFonts w:ascii="Arial" w:hAnsi="Aria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B8E5500"/>
    <w:multiLevelType w:val="multilevel"/>
    <w:tmpl w:val="1B8E5500"/>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C9D752F"/>
    <w:multiLevelType w:val="multilevel"/>
    <w:tmpl w:val="1C9D752F"/>
    <w:lvl w:ilvl="0">
      <w:start w:val="1"/>
      <w:numFmt w:val="bullet"/>
      <w:pStyle w:val="textintend2"/>
      <w:lvlText w:val=""/>
      <w:lvlJc w:val="left"/>
      <w:pPr>
        <w:tabs>
          <w:tab w:val="left" w:pos="1418"/>
        </w:tabs>
        <w:ind w:left="1418" w:hanging="426"/>
      </w:pPr>
      <w:rPr>
        <w:rFonts w:ascii="Wingdings" w:hAnsi="Wingding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2148019C"/>
    <w:multiLevelType w:val="multilevel"/>
    <w:tmpl w:val="2148019C"/>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2F4931"/>
    <w:multiLevelType w:val="multilevel"/>
    <w:tmpl w:val="332F4931"/>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F75458"/>
    <w:multiLevelType w:val="multilevel"/>
    <w:tmpl w:val="3AF754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16C7E23"/>
    <w:multiLevelType w:val="multilevel"/>
    <w:tmpl w:val="416C7E23"/>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2784390"/>
    <w:multiLevelType w:val="multilevel"/>
    <w:tmpl w:val="42784390"/>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i w:val="0"/>
      </w:rPr>
    </w:lvl>
    <w:lvl w:ilvl="2">
      <w:start w:val="1"/>
      <w:numFmt w:val="decimal"/>
      <w:pStyle w:val="30"/>
      <w:lvlText w:val="%1.%2.%3"/>
      <w:lvlJc w:val="left"/>
      <w:pPr>
        <w:tabs>
          <w:tab w:val="left" w:pos="4264"/>
        </w:tabs>
        <w:ind w:left="4264" w:hanging="720"/>
      </w:pPr>
      <w:rPr>
        <w:rFonts w:hint="default"/>
        <w:i w:val="0"/>
      </w:rPr>
    </w:lvl>
    <w:lvl w:ilvl="3">
      <w:start w:val="1"/>
      <w:numFmt w:val="decimal"/>
      <w:pStyle w:val="4"/>
      <w:lvlText w:val="%1.%2.%3.%4"/>
      <w:lvlJc w:val="left"/>
      <w:pPr>
        <w:tabs>
          <w:tab w:val="left" w:pos="864"/>
        </w:tabs>
        <w:ind w:left="864" w:hanging="864"/>
      </w:pPr>
      <w:rPr>
        <w:rFonts w:hint="default"/>
        <w:i w:val="0"/>
      </w:rPr>
    </w:lvl>
    <w:lvl w:ilvl="4">
      <w:start w:val="1"/>
      <w:numFmt w:val="decimal"/>
      <w:pStyle w:val="50"/>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0" w15:restartNumberingAfterBreak="0">
    <w:nsid w:val="518234CB"/>
    <w:multiLevelType w:val="multilevel"/>
    <w:tmpl w:val="518234CB"/>
    <w:lvl w:ilvl="0">
      <w:start w:val="1"/>
      <w:numFmt w:val="bullet"/>
      <w:pStyle w:val="textintend1"/>
      <w:lvlText w:val=""/>
      <w:lvlJc w:val="left"/>
      <w:pPr>
        <w:tabs>
          <w:tab w:val="left" w:pos="992"/>
        </w:tabs>
        <w:ind w:left="992" w:hanging="425"/>
      </w:pPr>
      <w:rPr>
        <w:rFonts w:ascii="Symbol" w:eastAsia="Times New Roman"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534A79D7"/>
    <w:multiLevelType w:val="multilevel"/>
    <w:tmpl w:val="534A79D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6222E14"/>
    <w:multiLevelType w:val="multilevel"/>
    <w:tmpl w:val="56222E14"/>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E065C05"/>
    <w:multiLevelType w:val="multilevel"/>
    <w:tmpl w:val="5E065C0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2CD189C"/>
    <w:multiLevelType w:val="multilevel"/>
    <w:tmpl w:val="62CD189C"/>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6" w15:restartNumberingAfterBreak="0">
    <w:nsid w:val="67A618A0"/>
    <w:multiLevelType w:val="multilevel"/>
    <w:tmpl w:val="67A618A0"/>
    <w:lvl w:ilvl="0">
      <w:start w:val="1"/>
      <w:numFmt w:val="decimal"/>
      <w:pStyle w:val="Observation"/>
      <w:lvlText w:val="Observation %1"/>
      <w:lvlJc w:val="left"/>
      <w:pPr>
        <w:ind w:left="36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E4C1C54"/>
    <w:multiLevelType w:val="multilevel"/>
    <w:tmpl w:val="6E4C1C54"/>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43A3297"/>
    <w:multiLevelType w:val="multilevel"/>
    <w:tmpl w:val="743A329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7E30194"/>
    <w:multiLevelType w:val="multilevel"/>
    <w:tmpl w:val="77E30194"/>
    <w:lvl w:ilvl="0">
      <w:start w:val="2"/>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05410993">
    <w:abstractNumId w:val="9"/>
  </w:num>
  <w:num w:numId="2" w16cid:durableId="1268925564">
    <w:abstractNumId w:val="17"/>
  </w:num>
  <w:num w:numId="3" w16cid:durableId="1287471722">
    <w:abstractNumId w:val="8"/>
  </w:num>
  <w:num w:numId="4" w16cid:durableId="539509842">
    <w:abstractNumId w:val="2"/>
  </w:num>
  <w:num w:numId="5" w16cid:durableId="470639457">
    <w:abstractNumId w:val="12"/>
  </w:num>
  <w:num w:numId="6" w16cid:durableId="1344817659">
    <w:abstractNumId w:val="4"/>
  </w:num>
  <w:num w:numId="7" w16cid:durableId="711686284">
    <w:abstractNumId w:val="11"/>
  </w:num>
  <w:num w:numId="8" w16cid:durableId="1925413380">
    <w:abstractNumId w:val="1"/>
  </w:num>
  <w:num w:numId="9" w16cid:durableId="1946964653">
    <w:abstractNumId w:val="16"/>
  </w:num>
  <w:num w:numId="10" w16cid:durableId="719285126">
    <w:abstractNumId w:val="3"/>
  </w:num>
  <w:num w:numId="11" w16cid:durableId="1138498297">
    <w:abstractNumId w:val="14"/>
  </w:num>
  <w:num w:numId="12" w16cid:durableId="67652568">
    <w:abstractNumId w:val="10"/>
  </w:num>
  <w:num w:numId="13" w16cid:durableId="1836215422">
    <w:abstractNumId w:val="6"/>
  </w:num>
  <w:num w:numId="14" w16cid:durableId="2036031532">
    <w:abstractNumId w:val="15"/>
  </w:num>
  <w:num w:numId="15" w16cid:durableId="1378160732">
    <w:abstractNumId w:val="19"/>
  </w:num>
  <w:num w:numId="16" w16cid:durableId="1132820931">
    <w:abstractNumId w:val="13"/>
  </w:num>
  <w:num w:numId="17" w16cid:durableId="827205503">
    <w:abstractNumId w:val="20"/>
  </w:num>
  <w:num w:numId="18" w16cid:durableId="927814040">
    <w:abstractNumId w:val="5"/>
  </w:num>
  <w:num w:numId="19" w16cid:durableId="1527910519">
    <w:abstractNumId w:val="18"/>
  </w:num>
  <w:num w:numId="20" w16cid:durableId="1059982337">
    <w:abstractNumId w:val="7"/>
  </w:num>
  <w:num w:numId="21" w16cid:durableId="10000403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567"/>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IwMrMwtjA2MTU1NLZU0lEKTi0uzszPAykwqgUAS5miBywAAAA="/>
  </w:docVars>
  <w:rsids>
    <w:rsidRoot w:val="00FB3C9D"/>
    <w:rsid w:val="00000244"/>
    <w:rsid w:val="00000A33"/>
    <w:rsid w:val="00000E2A"/>
    <w:rsid w:val="00001A55"/>
    <w:rsid w:val="00002211"/>
    <w:rsid w:val="0000329D"/>
    <w:rsid w:val="000041CC"/>
    <w:rsid w:val="00005D38"/>
    <w:rsid w:val="00006073"/>
    <w:rsid w:val="00006910"/>
    <w:rsid w:val="0000733F"/>
    <w:rsid w:val="00011888"/>
    <w:rsid w:val="00012ADF"/>
    <w:rsid w:val="00015D4A"/>
    <w:rsid w:val="00015ECB"/>
    <w:rsid w:val="00017121"/>
    <w:rsid w:val="00020218"/>
    <w:rsid w:val="00021E9B"/>
    <w:rsid w:val="0002231F"/>
    <w:rsid w:val="000229C4"/>
    <w:rsid w:val="00022EB0"/>
    <w:rsid w:val="00023523"/>
    <w:rsid w:val="00023758"/>
    <w:rsid w:val="00023B66"/>
    <w:rsid w:val="000271BB"/>
    <w:rsid w:val="00027541"/>
    <w:rsid w:val="0003207D"/>
    <w:rsid w:val="000328EA"/>
    <w:rsid w:val="0003461C"/>
    <w:rsid w:val="00034B3C"/>
    <w:rsid w:val="00035095"/>
    <w:rsid w:val="00035159"/>
    <w:rsid w:val="0003754F"/>
    <w:rsid w:val="000402EA"/>
    <w:rsid w:val="00041594"/>
    <w:rsid w:val="00041B32"/>
    <w:rsid w:val="00041DA2"/>
    <w:rsid w:val="000424C1"/>
    <w:rsid w:val="000427A6"/>
    <w:rsid w:val="0004357D"/>
    <w:rsid w:val="00043613"/>
    <w:rsid w:val="00043C1A"/>
    <w:rsid w:val="00044D3C"/>
    <w:rsid w:val="000460AE"/>
    <w:rsid w:val="00046206"/>
    <w:rsid w:val="00046B6E"/>
    <w:rsid w:val="00047E38"/>
    <w:rsid w:val="00050648"/>
    <w:rsid w:val="00050740"/>
    <w:rsid w:val="00050829"/>
    <w:rsid w:val="00051FF9"/>
    <w:rsid w:val="00052308"/>
    <w:rsid w:val="00052E67"/>
    <w:rsid w:val="00053D11"/>
    <w:rsid w:val="000553AA"/>
    <w:rsid w:val="000571A8"/>
    <w:rsid w:val="00057774"/>
    <w:rsid w:val="000600F2"/>
    <w:rsid w:val="00061BC7"/>
    <w:rsid w:val="00061F4E"/>
    <w:rsid w:val="0006489D"/>
    <w:rsid w:val="000651A3"/>
    <w:rsid w:val="00065DFD"/>
    <w:rsid w:val="00066849"/>
    <w:rsid w:val="00066EC1"/>
    <w:rsid w:val="00066F60"/>
    <w:rsid w:val="00067759"/>
    <w:rsid w:val="00070D21"/>
    <w:rsid w:val="00071306"/>
    <w:rsid w:val="00071672"/>
    <w:rsid w:val="00072BE5"/>
    <w:rsid w:val="000747B3"/>
    <w:rsid w:val="00075C6B"/>
    <w:rsid w:val="0008045F"/>
    <w:rsid w:val="00080529"/>
    <w:rsid w:val="00080C41"/>
    <w:rsid w:val="000830B0"/>
    <w:rsid w:val="000831DF"/>
    <w:rsid w:val="00084149"/>
    <w:rsid w:val="000856A1"/>
    <w:rsid w:val="0008589A"/>
    <w:rsid w:val="00087A0C"/>
    <w:rsid w:val="00087C76"/>
    <w:rsid w:val="00090843"/>
    <w:rsid w:val="000918CA"/>
    <w:rsid w:val="00091EF7"/>
    <w:rsid w:val="00091F89"/>
    <w:rsid w:val="000920F1"/>
    <w:rsid w:val="00093713"/>
    <w:rsid w:val="000942FE"/>
    <w:rsid w:val="00094317"/>
    <w:rsid w:val="0009452C"/>
    <w:rsid w:val="0009512B"/>
    <w:rsid w:val="00095875"/>
    <w:rsid w:val="00095E77"/>
    <w:rsid w:val="000976CD"/>
    <w:rsid w:val="000979EC"/>
    <w:rsid w:val="00097CE7"/>
    <w:rsid w:val="000A07CD"/>
    <w:rsid w:val="000A0880"/>
    <w:rsid w:val="000A1BA1"/>
    <w:rsid w:val="000A2813"/>
    <w:rsid w:val="000A5B10"/>
    <w:rsid w:val="000A5D21"/>
    <w:rsid w:val="000A73DA"/>
    <w:rsid w:val="000B09E5"/>
    <w:rsid w:val="000B0DC5"/>
    <w:rsid w:val="000B364C"/>
    <w:rsid w:val="000B3F8F"/>
    <w:rsid w:val="000B4328"/>
    <w:rsid w:val="000B4B60"/>
    <w:rsid w:val="000B5A0D"/>
    <w:rsid w:val="000B5FE1"/>
    <w:rsid w:val="000B6C6D"/>
    <w:rsid w:val="000B7119"/>
    <w:rsid w:val="000C1655"/>
    <w:rsid w:val="000C4C0A"/>
    <w:rsid w:val="000C4FC1"/>
    <w:rsid w:val="000C5068"/>
    <w:rsid w:val="000C5272"/>
    <w:rsid w:val="000C6590"/>
    <w:rsid w:val="000C6A26"/>
    <w:rsid w:val="000C7608"/>
    <w:rsid w:val="000D00FE"/>
    <w:rsid w:val="000D0287"/>
    <w:rsid w:val="000D0648"/>
    <w:rsid w:val="000D074F"/>
    <w:rsid w:val="000D16A7"/>
    <w:rsid w:val="000D2143"/>
    <w:rsid w:val="000D2BBD"/>
    <w:rsid w:val="000D4C8D"/>
    <w:rsid w:val="000D575D"/>
    <w:rsid w:val="000E0143"/>
    <w:rsid w:val="000E02EC"/>
    <w:rsid w:val="000E03CA"/>
    <w:rsid w:val="000E042B"/>
    <w:rsid w:val="000E09DA"/>
    <w:rsid w:val="000E14E2"/>
    <w:rsid w:val="000E1B9B"/>
    <w:rsid w:val="000E66C6"/>
    <w:rsid w:val="000E7610"/>
    <w:rsid w:val="000F0EF0"/>
    <w:rsid w:val="000F3C93"/>
    <w:rsid w:val="000F5D4E"/>
    <w:rsid w:val="001003AE"/>
    <w:rsid w:val="0010328A"/>
    <w:rsid w:val="0010413F"/>
    <w:rsid w:val="001044AD"/>
    <w:rsid w:val="00105DFA"/>
    <w:rsid w:val="001066FF"/>
    <w:rsid w:val="00107F7B"/>
    <w:rsid w:val="00110EAB"/>
    <w:rsid w:val="001110BF"/>
    <w:rsid w:val="0011381E"/>
    <w:rsid w:val="00113ACC"/>
    <w:rsid w:val="00113EFB"/>
    <w:rsid w:val="001145E4"/>
    <w:rsid w:val="00114C40"/>
    <w:rsid w:val="00114DEA"/>
    <w:rsid w:val="00115FC5"/>
    <w:rsid w:val="00117CF6"/>
    <w:rsid w:val="00120AA2"/>
    <w:rsid w:val="001215BC"/>
    <w:rsid w:val="0012235F"/>
    <w:rsid w:val="0012254F"/>
    <w:rsid w:val="0012282D"/>
    <w:rsid w:val="00123300"/>
    <w:rsid w:val="00123CCC"/>
    <w:rsid w:val="00125F99"/>
    <w:rsid w:val="00126782"/>
    <w:rsid w:val="00130DAA"/>
    <w:rsid w:val="0013152B"/>
    <w:rsid w:val="00133597"/>
    <w:rsid w:val="0013500B"/>
    <w:rsid w:val="0013603F"/>
    <w:rsid w:val="00136BA4"/>
    <w:rsid w:val="00136D1F"/>
    <w:rsid w:val="00137144"/>
    <w:rsid w:val="00137377"/>
    <w:rsid w:val="00137706"/>
    <w:rsid w:val="00137C2F"/>
    <w:rsid w:val="00143311"/>
    <w:rsid w:val="00144218"/>
    <w:rsid w:val="001446C2"/>
    <w:rsid w:val="001464F8"/>
    <w:rsid w:val="00146512"/>
    <w:rsid w:val="00146E5B"/>
    <w:rsid w:val="00146FD2"/>
    <w:rsid w:val="00151002"/>
    <w:rsid w:val="00152754"/>
    <w:rsid w:val="00152E54"/>
    <w:rsid w:val="00153C00"/>
    <w:rsid w:val="001541EF"/>
    <w:rsid w:val="001571D5"/>
    <w:rsid w:val="00161EB1"/>
    <w:rsid w:val="00163D68"/>
    <w:rsid w:val="00164072"/>
    <w:rsid w:val="0016524B"/>
    <w:rsid w:val="0016575B"/>
    <w:rsid w:val="0016799D"/>
    <w:rsid w:val="00171792"/>
    <w:rsid w:val="0017248A"/>
    <w:rsid w:val="00173290"/>
    <w:rsid w:val="00173332"/>
    <w:rsid w:val="00174D80"/>
    <w:rsid w:val="00175DBA"/>
    <w:rsid w:val="00182523"/>
    <w:rsid w:val="00182A73"/>
    <w:rsid w:val="00182D7B"/>
    <w:rsid w:val="0018325B"/>
    <w:rsid w:val="0018417B"/>
    <w:rsid w:val="00184BCC"/>
    <w:rsid w:val="00184EB0"/>
    <w:rsid w:val="00185676"/>
    <w:rsid w:val="001872AD"/>
    <w:rsid w:val="001908D3"/>
    <w:rsid w:val="00193786"/>
    <w:rsid w:val="00193B32"/>
    <w:rsid w:val="00193C61"/>
    <w:rsid w:val="001944F2"/>
    <w:rsid w:val="00194921"/>
    <w:rsid w:val="0019628E"/>
    <w:rsid w:val="00196B81"/>
    <w:rsid w:val="00197B03"/>
    <w:rsid w:val="001A0BB5"/>
    <w:rsid w:val="001A46DD"/>
    <w:rsid w:val="001A480A"/>
    <w:rsid w:val="001A5C0A"/>
    <w:rsid w:val="001A5DC6"/>
    <w:rsid w:val="001A6551"/>
    <w:rsid w:val="001A6834"/>
    <w:rsid w:val="001A799D"/>
    <w:rsid w:val="001B00C3"/>
    <w:rsid w:val="001B1BD4"/>
    <w:rsid w:val="001B2395"/>
    <w:rsid w:val="001B2889"/>
    <w:rsid w:val="001B3D23"/>
    <w:rsid w:val="001B3D89"/>
    <w:rsid w:val="001B490B"/>
    <w:rsid w:val="001B63D5"/>
    <w:rsid w:val="001B64DA"/>
    <w:rsid w:val="001B6D93"/>
    <w:rsid w:val="001B7367"/>
    <w:rsid w:val="001B7A0C"/>
    <w:rsid w:val="001C01FE"/>
    <w:rsid w:val="001C0379"/>
    <w:rsid w:val="001C043B"/>
    <w:rsid w:val="001C1ED6"/>
    <w:rsid w:val="001C41A4"/>
    <w:rsid w:val="001C6DAB"/>
    <w:rsid w:val="001C7F9B"/>
    <w:rsid w:val="001D0711"/>
    <w:rsid w:val="001D0743"/>
    <w:rsid w:val="001D0E02"/>
    <w:rsid w:val="001D0EFD"/>
    <w:rsid w:val="001D1C43"/>
    <w:rsid w:val="001D1F24"/>
    <w:rsid w:val="001D224D"/>
    <w:rsid w:val="001D2FCA"/>
    <w:rsid w:val="001D3C21"/>
    <w:rsid w:val="001D65DD"/>
    <w:rsid w:val="001E02F0"/>
    <w:rsid w:val="001E3202"/>
    <w:rsid w:val="001E3BBD"/>
    <w:rsid w:val="001E4C93"/>
    <w:rsid w:val="001E556E"/>
    <w:rsid w:val="001E5903"/>
    <w:rsid w:val="001E6FF6"/>
    <w:rsid w:val="001F03A6"/>
    <w:rsid w:val="001F107B"/>
    <w:rsid w:val="001F1CF6"/>
    <w:rsid w:val="001F2928"/>
    <w:rsid w:val="001F3FE1"/>
    <w:rsid w:val="001F40A5"/>
    <w:rsid w:val="001F660C"/>
    <w:rsid w:val="002006F7"/>
    <w:rsid w:val="00201BF3"/>
    <w:rsid w:val="00201D0B"/>
    <w:rsid w:val="0020216B"/>
    <w:rsid w:val="0020327F"/>
    <w:rsid w:val="0020329C"/>
    <w:rsid w:val="00204797"/>
    <w:rsid w:val="00206B44"/>
    <w:rsid w:val="002073A4"/>
    <w:rsid w:val="00207FB8"/>
    <w:rsid w:val="00210171"/>
    <w:rsid w:val="00210F1A"/>
    <w:rsid w:val="00211351"/>
    <w:rsid w:val="00211447"/>
    <w:rsid w:val="00211AD3"/>
    <w:rsid w:val="00212650"/>
    <w:rsid w:val="00212FB1"/>
    <w:rsid w:val="0021419D"/>
    <w:rsid w:val="00215F40"/>
    <w:rsid w:val="00216594"/>
    <w:rsid w:val="00220A47"/>
    <w:rsid w:val="002226D1"/>
    <w:rsid w:val="00223C00"/>
    <w:rsid w:val="0022442D"/>
    <w:rsid w:val="00224D61"/>
    <w:rsid w:val="00226C87"/>
    <w:rsid w:val="002313D4"/>
    <w:rsid w:val="00231ED6"/>
    <w:rsid w:val="0023324E"/>
    <w:rsid w:val="00235396"/>
    <w:rsid w:val="00235DB8"/>
    <w:rsid w:val="002416CE"/>
    <w:rsid w:val="002416E2"/>
    <w:rsid w:val="00241724"/>
    <w:rsid w:val="0024179E"/>
    <w:rsid w:val="00243405"/>
    <w:rsid w:val="00244524"/>
    <w:rsid w:val="002448E7"/>
    <w:rsid w:val="00244E56"/>
    <w:rsid w:val="00245E1B"/>
    <w:rsid w:val="0024632E"/>
    <w:rsid w:val="002469BE"/>
    <w:rsid w:val="002504FA"/>
    <w:rsid w:val="002506CD"/>
    <w:rsid w:val="0025607A"/>
    <w:rsid w:val="00257956"/>
    <w:rsid w:val="00257CFA"/>
    <w:rsid w:val="00257DD1"/>
    <w:rsid w:val="0026097D"/>
    <w:rsid w:val="00261E7B"/>
    <w:rsid w:val="002652CD"/>
    <w:rsid w:val="00266244"/>
    <w:rsid w:val="00266E0C"/>
    <w:rsid w:val="0026725A"/>
    <w:rsid w:val="002675AB"/>
    <w:rsid w:val="002719A1"/>
    <w:rsid w:val="00274595"/>
    <w:rsid w:val="0027630C"/>
    <w:rsid w:val="00276458"/>
    <w:rsid w:val="002764AC"/>
    <w:rsid w:val="00276572"/>
    <w:rsid w:val="00276E9C"/>
    <w:rsid w:val="00280FBE"/>
    <w:rsid w:val="002810F0"/>
    <w:rsid w:val="00281CCF"/>
    <w:rsid w:val="002828BF"/>
    <w:rsid w:val="00283C1B"/>
    <w:rsid w:val="00284D1D"/>
    <w:rsid w:val="00285151"/>
    <w:rsid w:val="00285A65"/>
    <w:rsid w:val="00285C05"/>
    <w:rsid w:val="002869EE"/>
    <w:rsid w:val="002912C0"/>
    <w:rsid w:val="0029341F"/>
    <w:rsid w:val="002A0B46"/>
    <w:rsid w:val="002A3FE5"/>
    <w:rsid w:val="002A7020"/>
    <w:rsid w:val="002A782B"/>
    <w:rsid w:val="002B0A46"/>
    <w:rsid w:val="002B0A9A"/>
    <w:rsid w:val="002B0C66"/>
    <w:rsid w:val="002B342C"/>
    <w:rsid w:val="002B42F5"/>
    <w:rsid w:val="002B4EBC"/>
    <w:rsid w:val="002B543F"/>
    <w:rsid w:val="002B606D"/>
    <w:rsid w:val="002C00FB"/>
    <w:rsid w:val="002C0667"/>
    <w:rsid w:val="002C17FA"/>
    <w:rsid w:val="002C222F"/>
    <w:rsid w:val="002C22BF"/>
    <w:rsid w:val="002C2392"/>
    <w:rsid w:val="002C2CB1"/>
    <w:rsid w:val="002C2EDC"/>
    <w:rsid w:val="002C3F4B"/>
    <w:rsid w:val="002C501A"/>
    <w:rsid w:val="002C586A"/>
    <w:rsid w:val="002C6733"/>
    <w:rsid w:val="002C67C3"/>
    <w:rsid w:val="002C682B"/>
    <w:rsid w:val="002C6E9D"/>
    <w:rsid w:val="002C754E"/>
    <w:rsid w:val="002C75FE"/>
    <w:rsid w:val="002D07F8"/>
    <w:rsid w:val="002D0EF9"/>
    <w:rsid w:val="002D3432"/>
    <w:rsid w:val="002D356A"/>
    <w:rsid w:val="002D3DEE"/>
    <w:rsid w:val="002D5AE9"/>
    <w:rsid w:val="002D5FD7"/>
    <w:rsid w:val="002D6F38"/>
    <w:rsid w:val="002E30F4"/>
    <w:rsid w:val="002E45E2"/>
    <w:rsid w:val="002E4B00"/>
    <w:rsid w:val="002E6820"/>
    <w:rsid w:val="002F037B"/>
    <w:rsid w:val="002F0908"/>
    <w:rsid w:val="002F0BD9"/>
    <w:rsid w:val="002F2F64"/>
    <w:rsid w:val="002F494C"/>
    <w:rsid w:val="002F506A"/>
    <w:rsid w:val="002F5CB7"/>
    <w:rsid w:val="002F63C7"/>
    <w:rsid w:val="002F6B1B"/>
    <w:rsid w:val="002F6D91"/>
    <w:rsid w:val="002F715E"/>
    <w:rsid w:val="002F75A9"/>
    <w:rsid w:val="002F7AB4"/>
    <w:rsid w:val="003007DF"/>
    <w:rsid w:val="0030123B"/>
    <w:rsid w:val="003014DF"/>
    <w:rsid w:val="00302940"/>
    <w:rsid w:val="00303CEE"/>
    <w:rsid w:val="00304D11"/>
    <w:rsid w:val="00304E46"/>
    <w:rsid w:val="00304FDA"/>
    <w:rsid w:val="00305458"/>
    <w:rsid w:val="00306EDF"/>
    <w:rsid w:val="0030786E"/>
    <w:rsid w:val="00307D10"/>
    <w:rsid w:val="00310205"/>
    <w:rsid w:val="00310775"/>
    <w:rsid w:val="00310E40"/>
    <w:rsid w:val="00311B72"/>
    <w:rsid w:val="00311F3F"/>
    <w:rsid w:val="00312F2B"/>
    <w:rsid w:val="003134B3"/>
    <w:rsid w:val="00313535"/>
    <w:rsid w:val="00313F0E"/>
    <w:rsid w:val="00313F67"/>
    <w:rsid w:val="003142E4"/>
    <w:rsid w:val="00315577"/>
    <w:rsid w:val="00315727"/>
    <w:rsid w:val="00315B28"/>
    <w:rsid w:val="00315CAB"/>
    <w:rsid w:val="00320928"/>
    <w:rsid w:val="00320AB2"/>
    <w:rsid w:val="003210DC"/>
    <w:rsid w:val="003220DB"/>
    <w:rsid w:val="00322E2F"/>
    <w:rsid w:val="003236AE"/>
    <w:rsid w:val="0032532E"/>
    <w:rsid w:val="0032596C"/>
    <w:rsid w:val="00325BFC"/>
    <w:rsid w:val="003264A9"/>
    <w:rsid w:val="00330252"/>
    <w:rsid w:val="0033073A"/>
    <w:rsid w:val="00333A7F"/>
    <w:rsid w:val="00337666"/>
    <w:rsid w:val="00340117"/>
    <w:rsid w:val="00344695"/>
    <w:rsid w:val="00345593"/>
    <w:rsid w:val="0034571D"/>
    <w:rsid w:val="00347E26"/>
    <w:rsid w:val="003517E4"/>
    <w:rsid w:val="003528DA"/>
    <w:rsid w:val="00354AED"/>
    <w:rsid w:val="003561F1"/>
    <w:rsid w:val="00356EF4"/>
    <w:rsid w:val="00357EC2"/>
    <w:rsid w:val="00360565"/>
    <w:rsid w:val="00360B57"/>
    <w:rsid w:val="0036114A"/>
    <w:rsid w:val="00361540"/>
    <w:rsid w:val="00362F5A"/>
    <w:rsid w:val="0036372C"/>
    <w:rsid w:val="00363BB8"/>
    <w:rsid w:val="003640D1"/>
    <w:rsid w:val="00365718"/>
    <w:rsid w:val="00366D15"/>
    <w:rsid w:val="00367918"/>
    <w:rsid w:val="003709F5"/>
    <w:rsid w:val="003715CC"/>
    <w:rsid w:val="003734FA"/>
    <w:rsid w:val="003743D4"/>
    <w:rsid w:val="00376B2D"/>
    <w:rsid w:val="00377EFF"/>
    <w:rsid w:val="00380055"/>
    <w:rsid w:val="00380D44"/>
    <w:rsid w:val="0038188F"/>
    <w:rsid w:val="0038350F"/>
    <w:rsid w:val="0038427D"/>
    <w:rsid w:val="003842E4"/>
    <w:rsid w:val="00386935"/>
    <w:rsid w:val="00386992"/>
    <w:rsid w:val="00386A08"/>
    <w:rsid w:val="00386DB1"/>
    <w:rsid w:val="00386F7A"/>
    <w:rsid w:val="003875D9"/>
    <w:rsid w:val="00387E1B"/>
    <w:rsid w:val="0039075A"/>
    <w:rsid w:val="00391515"/>
    <w:rsid w:val="00392538"/>
    <w:rsid w:val="00392BB3"/>
    <w:rsid w:val="00393B36"/>
    <w:rsid w:val="00394C02"/>
    <w:rsid w:val="0039504D"/>
    <w:rsid w:val="00395609"/>
    <w:rsid w:val="003973C0"/>
    <w:rsid w:val="0039759D"/>
    <w:rsid w:val="003A04B8"/>
    <w:rsid w:val="003A0C34"/>
    <w:rsid w:val="003A1DA9"/>
    <w:rsid w:val="003A315C"/>
    <w:rsid w:val="003A3BCA"/>
    <w:rsid w:val="003A4597"/>
    <w:rsid w:val="003A5748"/>
    <w:rsid w:val="003A6182"/>
    <w:rsid w:val="003A67D7"/>
    <w:rsid w:val="003B176E"/>
    <w:rsid w:val="003B2A7B"/>
    <w:rsid w:val="003B35EE"/>
    <w:rsid w:val="003B4743"/>
    <w:rsid w:val="003B5800"/>
    <w:rsid w:val="003B61CA"/>
    <w:rsid w:val="003B69C5"/>
    <w:rsid w:val="003B700D"/>
    <w:rsid w:val="003C0412"/>
    <w:rsid w:val="003C062E"/>
    <w:rsid w:val="003C2081"/>
    <w:rsid w:val="003C23FB"/>
    <w:rsid w:val="003C43B0"/>
    <w:rsid w:val="003C6AD2"/>
    <w:rsid w:val="003C7201"/>
    <w:rsid w:val="003D114E"/>
    <w:rsid w:val="003D164A"/>
    <w:rsid w:val="003D1A62"/>
    <w:rsid w:val="003D1DDD"/>
    <w:rsid w:val="003D2725"/>
    <w:rsid w:val="003D290B"/>
    <w:rsid w:val="003D5833"/>
    <w:rsid w:val="003D6D70"/>
    <w:rsid w:val="003E0C7E"/>
    <w:rsid w:val="003E137E"/>
    <w:rsid w:val="003E141A"/>
    <w:rsid w:val="003E1860"/>
    <w:rsid w:val="003E188D"/>
    <w:rsid w:val="003E23D6"/>
    <w:rsid w:val="003E36EE"/>
    <w:rsid w:val="003E3AFA"/>
    <w:rsid w:val="003E4432"/>
    <w:rsid w:val="003E46CF"/>
    <w:rsid w:val="003E6888"/>
    <w:rsid w:val="003E72AB"/>
    <w:rsid w:val="003E7374"/>
    <w:rsid w:val="003F2762"/>
    <w:rsid w:val="003F4940"/>
    <w:rsid w:val="003F4C46"/>
    <w:rsid w:val="003F4EFE"/>
    <w:rsid w:val="003F5F78"/>
    <w:rsid w:val="003F6EEE"/>
    <w:rsid w:val="003F7FF1"/>
    <w:rsid w:val="004002E5"/>
    <w:rsid w:val="00401DA4"/>
    <w:rsid w:val="00402CE8"/>
    <w:rsid w:val="00402D5A"/>
    <w:rsid w:val="00403D3D"/>
    <w:rsid w:val="00403E7F"/>
    <w:rsid w:val="00404249"/>
    <w:rsid w:val="004051B9"/>
    <w:rsid w:val="00405A25"/>
    <w:rsid w:val="004102D8"/>
    <w:rsid w:val="00411B2A"/>
    <w:rsid w:val="0041279E"/>
    <w:rsid w:val="00413871"/>
    <w:rsid w:val="00416C98"/>
    <w:rsid w:val="004174ED"/>
    <w:rsid w:val="00417788"/>
    <w:rsid w:val="00417E59"/>
    <w:rsid w:val="004217DB"/>
    <w:rsid w:val="004238C5"/>
    <w:rsid w:val="00423E90"/>
    <w:rsid w:val="00425B4D"/>
    <w:rsid w:val="00427C67"/>
    <w:rsid w:val="00430634"/>
    <w:rsid w:val="0043191E"/>
    <w:rsid w:val="00431991"/>
    <w:rsid w:val="00431D05"/>
    <w:rsid w:val="0043201F"/>
    <w:rsid w:val="0043203A"/>
    <w:rsid w:val="00432144"/>
    <w:rsid w:val="0043359C"/>
    <w:rsid w:val="0043433F"/>
    <w:rsid w:val="00434887"/>
    <w:rsid w:val="0043535F"/>
    <w:rsid w:val="00435AEC"/>
    <w:rsid w:val="00435F10"/>
    <w:rsid w:val="0043671D"/>
    <w:rsid w:val="004408C8"/>
    <w:rsid w:val="00443310"/>
    <w:rsid w:val="00444E1A"/>
    <w:rsid w:val="00445B76"/>
    <w:rsid w:val="00446710"/>
    <w:rsid w:val="00446A29"/>
    <w:rsid w:val="00447B68"/>
    <w:rsid w:val="0045012C"/>
    <w:rsid w:val="00450802"/>
    <w:rsid w:val="00450A8E"/>
    <w:rsid w:val="00453276"/>
    <w:rsid w:val="00453C89"/>
    <w:rsid w:val="00454513"/>
    <w:rsid w:val="0045633B"/>
    <w:rsid w:val="004613EE"/>
    <w:rsid w:val="00462056"/>
    <w:rsid w:val="00462476"/>
    <w:rsid w:val="004641CF"/>
    <w:rsid w:val="0046441A"/>
    <w:rsid w:val="00465107"/>
    <w:rsid w:val="0046517B"/>
    <w:rsid w:val="00466280"/>
    <w:rsid w:val="00467939"/>
    <w:rsid w:val="00471929"/>
    <w:rsid w:val="00471A84"/>
    <w:rsid w:val="00472932"/>
    <w:rsid w:val="00473288"/>
    <w:rsid w:val="0047407C"/>
    <w:rsid w:val="00475053"/>
    <w:rsid w:val="0047595C"/>
    <w:rsid w:val="00475AA8"/>
    <w:rsid w:val="00476C1C"/>
    <w:rsid w:val="00476F75"/>
    <w:rsid w:val="00477C76"/>
    <w:rsid w:val="004804C7"/>
    <w:rsid w:val="00480A36"/>
    <w:rsid w:val="00480E51"/>
    <w:rsid w:val="0048219B"/>
    <w:rsid w:val="004822DC"/>
    <w:rsid w:val="00483472"/>
    <w:rsid w:val="00483591"/>
    <w:rsid w:val="00483DA2"/>
    <w:rsid w:val="00483DE8"/>
    <w:rsid w:val="00484C9C"/>
    <w:rsid w:val="00487006"/>
    <w:rsid w:val="00487269"/>
    <w:rsid w:val="00487F34"/>
    <w:rsid w:val="0049138D"/>
    <w:rsid w:val="00493BC6"/>
    <w:rsid w:val="00494918"/>
    <w:rsid w:val="004A0441"/>
    <w:rsid w:val="004A0D3D"/>
    <w:rsid w:val="004A0FF9"/>
    <w:rsid w:val="004A168F"/>
    <w:rsid w:val="004A2954"/>
    <w:rsid w:val="004A2E52"/>
    <w:rsid w:val="004A3A66"/>
    <w:rsid w:val="004A3A9A"/>
    <w:rsid w:val="004A3BFE"/>
    <w:rsid w:val="004A470A"/>
    <w:rsid w:val="004A48F4"/>
    <w:rsid w:val="004A51A0"/>
    <w:rsid w:val="004A6620"/>
    <w:rsid w:val="004A6965"/>
    <w:rsid w:val="004A6B43"/>
    <w:rsid w:val="004A7B3E"/>
    <w:rsid w:val="004B0035"/>
    <w:rsid w:val="004B2880"/>
    <w:rsid w:val="004B36FA"/>
    <w:rsid w:val="004B4F9E"/>
    <w:rsid w:val="004B60E2"/>
    <w:rsid w:val="004B6A77"/>
    <w:rsid w:val="004B7085"/>
    <w:rsid w:val="004C03D5"/>
    <w:rsid w:val="004C17C9"/>
    <w:rsid w:val="004C42B1"/>
    <w:rsid w:val="004C4B19"/>
    <w:rsid w:val="004C6627"/>
    <w:rsid w:val="004D0C33"/>
    <w:rsid w:val="004D0F4A"/>
    <w:rsid w:val="004D1103"/>
    <w:rsid w:val="004D183D"/>
    <w:rsid w:val="004D22AE"/>
    <w:rsid w:val="004D25E9"/>
    <w:rsid w:val="004D4339"/>
    <w:rsid w:val="004D5395"/>
    <w:rsid w:val="004D673D"/>
    <w:rsid w:val="004D6A6E"/>
    <w:rsid w:val="004D76C1"/>
    <w:rsid w:val="004E0755"/>
    <w:rsid w:val="004E13A4"/>
    <w:rsid w:val="004E1777"/>
    <w:rsid w:val="004E28FF"/>
    <w:rsid w:val="004E2DB9"/>
    <w:rsid w:val="004E320A"/>
    <w:rsid w:val="004E3FD6"/>
    <w:rsid w:val="004E4876"/>
    <w:rsid w:val="004E646F"/>
    <w:rsid w:val="004E6C8E"/>
    <w:rsid w:val="004E6DD4"/>
    <w:rsid w:val="004E7D43"/>
    <w:rsid w:val="004E7EF5"/>
    <w:rsid w:val="004F0E20"/>
    <w:rsid w:val="004F0F30"/>
    <w:rsid w:val="004F0F81"/>
    <w:rsid w:val="004F16D8"/>
    <w:rsid w:val="004F67E1"/>
    <w:rsid w:val="004F6907"/>
    <w:rsid w:val="004F7779"/>
    <w:rsid w:val="00500573"/>
    <w:rsid w:val="00501960"/>
    <w:rsid w:val="0050225F"/>
    <w:rsid w:val="00502D6A"/>
    <w:rsid w:val="00503B04"/>
    <w:rsid w:val="005048E7"/>
    <w:rsid w:val="00506FD5"/>
    <w:rsid w:val="005079AC"/>
    <w:rsid w:val="00510091"/>
    <w:rsid w:val="00511315"/>
    <w:rsid w:val="00511731"/>
    <w:rsid w:val="00511888"/>
    <w:rsid w:val="0051192E"/>
    <w:rsid w:val="00511A32"/>
    <w:rsid w:val="00511AD6"/>
    <w:rsid w:val="00513463"/>
    <w:rsid w:val="00515EA9"/>
    <w:rsid w:val="0051678E"/>
    <w:rsid w:val="00521E28"/>
    <w:rsid w:val="00522307"/>
    <w:rsid w:val="0052354A"/>
    <w:rsid w:val="005253AE"/>
    <w:rsid w:val="005253D6"/>
    <w:rsid w:val="00526AEE"/>
    <w:rsid w:val="005272CA"/>
    <w:rsid w:val="00527BDE"/>
    <w:rsid w:val="00530127"/>
    <w:rsid w:val="00530857"/>
    <w:rsid w:val="00530C09"/>
    <w:rsid w:val="0053110B"/>
    <w:rsid w:val="00532548"/>
    <w:rsid w:val="0053553B"/>
    <w:rsid w:val="0053627F"/>
    <w:rsid w:val="005365BA"/>
    <w:rsid w:val="00536BAF"/>
    <w:rsid w:val="005373C9"/>
    <w:rsid w:val="00537917"/>
    <w:rsid w:val="0053794C"/>
    <w:rsid w:val="00540097"/>
    <w:rsid w:val="005410C9"/>
    <w:rsid w:val="0054149A"/>
    <w:rsid w:val="00541A8A"/>
    <w:rsid w:val="00542290"/>
    <w:rsid w:val="00543EC9"/>
    <w:rsid w:val="00543F3B"/>
    <w:rsid w:val="00544214"/>
    <w:rsid w:val="005442E9"/>
    <w:rsid w:val="005459C0"/>
    <w:rsid w:val="00545ECC"/>
    <w:rsid w:val="00546A0C"/>
    <w:rsid w:val="00546B6D"/>
    <w:rsid w:val="00547999"/>
    <w:rsid w:val="005506E1"/>
    <w:rsid w:val="005508AE"/>
    <w:rsid w:val="00551A2C"/>
    <w:rsid w:val="005529BF"/>
    <w:rsid w:val="0055319F"/>
    <w:rsid w:val="00553DBF"/>
    <w:rsid w:val="005548F3"/>
    <w:rsid w:val="005568E0"/>
    <w:rsid w:val="00556981"/>
    <w:rsid w:val="0056043F"/>
    <w:rsid w:val="00560765"/>
    <w:rsid w:val="0056179B"/>
    <w:rsid w:val="00562D0E"/>
    <w:rsid w:val="00562D82"/>
    <w:rsid w:val="005646B7"/>
    <w:rsid w:val="00565CA7"/>
    <w:rsid w:val="00566DD9"/>
    <w:rsid w:val="00567FDF"/>
    <w:rsid w:val="0057069E"/>
    <w:rsid w:val="00572CE2"/>
    <w:rsid w:val="005739B5"/>
    <w:rsid w:val="00574A85"/>
    <w:rsid w:val="00575931"/>
    <w:rsid w:val="005775F4"/>
    <w:rsid w:val="0057765A"/>
    <w:rsid w:val="005776EF"/>
    <w:rsid w:val="005779E4"/>
    <w:rsid w:val="005809B2"/>
    <w:rsid w:val="00581CD9"/>
    <w:rsid w:val="00583BF2"/>
    <w:rsid w:val="00584896"/>
    <w:rsid w:val="005865AC"/>
    <w:rsid w:val="0058672D"/>
    <w:rsid w:val="00587AC2"/>
    <w:rsid w:val="00590103"/>
    <w:rsid w:val="00591AC3"/>
    <w:rsid w:val="00592370"/>
    <w:rsid w:val="005931B7"/>
    <w:rsid w:val="005957B0"/>
    <w:rsid w:val="005976F6"/>
    <w:rsid w:val="00597F08"/>
    <w:rsid w:val="005A0C87"/>
    <w:rsid w:val="005A1C6B"/>
    <w:rsid w:val="005A37D0"/>
    <w:rsid w:val="005A4A4D"/>
    <w:rsid w:val="005A624F"/>
    <w:rsid w:val="005A7621"/>
    <w:rsid w:val="005A797E"/>
    <w:rsid w:val="005B03CC"/>
    <w:rsid w:val="005B0408"/>
    <w:rsid w:val="005B1A0C"/>
    <w:rsid w:val="005B3B18"/>
    <w:rsid w:val="005B4F03"/>
    <w:rsid w:val="005C0BB4"/>
    <w:rsid w:val="005C0F3D"/>
    <w:rsid w:val="005C42C6"/>
    <w:rsid w:val="005C5D64"/>
    <w:rsid w:val="005C5F12"/>
    <w:rsid w:val="005D081D"/>
    <w:rsid w:val="005D198B"/>
    <w:rsid w:val="005D1EB1"/>
    <w:rsid w:val="005D237C"/>
    <w:rsid w:val="005D23BF"/>
    <w:rsid w:val="005D2585"/>
    <w:rsid w:val="005D3647"/>
    <w:rsid w:val="005D3973"/>
    <w:rsid w:val="005D73E2"/>
    <w:rsid w:val="005E2D1A"/>
    <w:rsid w:val="005E2E74"/>
    <w:rsid w:val="005E3F01"/>
    <w:rsid w:val="005E52A0"/>
    <w:rsid w:val="005E7F5A"/>
    <w:rsid w:val="005F1F44"/>
    <w:rsid w:val="005F3A11"/>
    <w:rsid w:val="005F6334"/>
    <w:rsid w:val="005F7821"/>
    <w:rsid w:val="005F7DA4"/>
    <w:rsid w:val="00601D23"/>
    <w:rsid w:val="00601DB0"/>
    <w:rsid w:val="006022B5"/>
    <w:rsid w:val="006034C9"/>
    <w:rsid w:val="0060368F"/>
    <w:rsid w:val="0060379F"/>
    <w:rsid w:val="00605737"/>
    <w:rsid w:val="0060599B"/>
    <w:rsid w:val="00605F77"/>
    <w:rsid w:val="00606539"/>
    <w:rsid w:val="00610954"/>
    <w:rsid w:val="006118BA"/>
    <w:rsid w:val="006122E6"/>
    <w:rsid w:val="0061237A"/>
    <w:rsid w:val="006128B8"/>
    <w:rsid w:val="00613077"/>
    <w:rsid w:val="00613408"/>
    <w:rsid w:val="00613908"/>
    <w:rsid w:val="00614C44"/>
    <w:rsid w:val="00615B5E"/>
    <w:rsid w:val="00615E36"/>
    <w:rsid w:val="0061639E"/>
    <w:rsid w:val="0062039A"/>
    <w:rsid w:val="00621611"/>
    <w:rsid w:val="00622777"/>
    <w:rsid w:val="00623EDD"/>
    <w:rsid w:val="006252FA"/>
    <w:rsid w:val="00626084"/>
    <w:rsid w:val="00627F8D"/>
    <w:rsid w:val="00630CA2"/>
    <w:rsid w:val="006311AC"/>
    <w:rsid w:val="006312DE"/>
    <w:rsid w:val="00631A89"/>
    <w:rsid w:val="00632A6F"/>
    <w:rsid w:val="0063392B"/>
    <w:rsid w:val="00634996"/>
    <w:rsid w:val="00635216"/>
    <w:rsid w:val="00635951"/>
    <w:rsid w:val="00637410"/>
    <w:rsid w:val="00642518"/>
    <w:rsid w:val="00643363"/>
    <w:rsid w:val="0064542D"/>
    <w:rsid w:val="00645685"/>
    <w:rsid w:val="00645F10"/>
    <w:rsid w:val="00646DA5"/>
    <w:rsid w:val="006473E8"/>
    <w:rsid w:val="00651376"/>
    <w:rsid w:val="006534F7"/>
    <w:rsid w:val="0065441C"/>
    <w:rsid w:val="00654440"/>
    <w:rsid w:val="00654C4C"/>
    <w:rsid w:val="006555EB"/>
    <w:rsid w:val="0065564D"/>
    <w:rsid w:val="006574C7"/>
    <w:rsid w:val="0066026E"/>
    <w:rsid w:val="006606CB"/>
    <w:rsid w:val="00660B1D"/>
    <w:rsid w:val="00660B33"/>
    <w:rsid w:val="00660ED0"/>
    <w:rsid w:val="006615B9"/>
    <w:rsid w:val="0066218A"/>
    <w:rsid w:val="00663FF5"/>
    <w:rsid w:val="00664BDD"/>
    <w:rsid w:val="00664C6C"/>
    <w:rsid w:val="0066536E"/>
    <w:rsid w:val="00665A94"/>
    <w:rsid w:val="0066679F"/>
    <w:rsid w:val="00667652"/>
    <w:rsid w:val="00667FDE"/>
    <w:rsid w:val="00671037"/>
    <w:rsid w:val="00673876"/>
    <w:rsid w:val="006754E8"/>
    <w:rsid w:val="00677C73"/>
    <w:rsid w:val="00680058"/>
    <w:rsid w:val="00680F01"/>
    <w:rsid w:val="00681762"/>
    <w:rsid w:val="006827AF"/>
    <w:rsid w:val="00682F4A"/>
    <w:rsid w:val="00683880"/>
    <w:rsid w:val="0068391A"/>
    <w:rsid w:val="00687DD2"/>
    <w:rsid w:val="00690722"/>
    <w:rsid w:val="00692F3F"/>
    <w:rsid w:val="006936B3"/>
    <w:rsid w:val="00695618"/>
    <w:rsid w:val="0069611F"/>
    <w:rsid w:val="006968FE"/>
    <w:rsid w:val="00697499"/>
    <w:rsid w:val="00697FF0"/>
    <w:rsid w:val="006A032D"/>
    <w:rsid w:val="006A071F"/>
    <w:rsid w:val="006A0D0A"/>
    <w:rsid w:val="006A27D2"/>
    <w:rsid w:val="006A2E0E"/>
    <w:rsid w:val="006A3537"/>
    <w:rsid w:val="006A42C4"/>
    <w:rsid w:val="006A5A9F"/>
    <w:rsid w:val="006A6891"/>
    <w:rsid w:val="006A69F9"/>
    <w:rsid w:val="006A7B84"/>
    <w:rsid w:val="006B28CF"/>
    <w:rsid w:val="006B2A40"/>
    <w:rsid w:val="006B2FCD"/>
    <w:rsid w:val="006B3140"/>
    <w:rsid w:val="006B31EB"/>
    <w:rsid w:val="006B560F"/>
    <w:rsid w:val="006B5768"/>
    <w:rsid w:val="006B6776"/>
    <w:rsid w:val="006C0587"/>
    <w:rsid w:val="006C06EF"/>
    <w:rsid w:val="006C0A53"/>
    <w:rsid w:val="006C123E"/>
    <w:rsid w:val="006C32B3"/>
    <w:rsid w:val="006C3A2E"/>
    <w:rsid w:val="006C3EBB"/>
    <w:rsid w:val="006C3EC4"/>
    <w:rsid w:val="006C467E"/>
    <w:rsid w:val="006C5870"/>
    <w:rsid w:val="006C5CC8"/>
    <w:rsid w:val="006C7459"/>
    <w:rsid w:val="006C792E"/>
    <w:rsid w:val="006C7EE5"/>
    <w:rsid w:val="006D0454"/>
    <w:rsid w:val="006D1DF3"/>
    <w:rsid w:val="006D2431"/>
    <w:rsid w:val="006D3B70"/>
    <w:rsid w:val="006D4581"/>
    <w:rsid w:val="006D5C15"/>
    <w:rsid w:val="006D6C7B"/>
    <w:rsid w:val="006E1A21"/>
    <w:rsid w:val="006E2D57"/>
    <w:rsid w:val="006E39F9"/>
    <w:rsid w:val="006E795E"/>
    <w:rsid w:val="006E7FEB"/>
    <w:rsid w:val="006F0031"/>
    <w:rsid w:val="006F0C7A"/>
    <w:rsid w:val="006F1969"/>
    <w:rsid w:val="006F1C01"/>
    <w:rsid w:val="006F2475"/>
    <w:rsid w:val="006F2E51"/>
    <w:rsid w:val="006F467C"/>
    <w:rsid w:val="006F59FB"/>
    <w:rsid w:val="006F74DF"/>
    <w:rsid w:val="006F79B7"/>
    <w:rsid w:val="006F7CD7"/>
    <w:rsid w:val="0070026F"/>
    <w:rsid w:val="0070059F"/>
    <w:rsid w:val="00702017"/>
    <w:rsid w:val="007029A6"/>
    <w:rsid w:val="00703436"/>
    <w:rsid w:val="00703901"/>
    <w:rsid w:val="007054C3"/>
    <w:rsid w:val="0070606A"/>
    <w:rsid w:val="00706524"/>
    <w:rsid w:val="00706A0F"/>
    <w:rsid w:val="00706B96"/>
    <w:rsid w:val="00707C3A"/>
    <w:rsid w:val="007108B2"/>
    <w:rsid w:val="007124E1"/>
    <w:rsid w:val="007131DF"/>
    <w:rsid w:val="007138B7"/>
    <w:rsid w:val="00715B2D"/>
    <w:rsid w:val="00717CEE"/>
    <w:rsid w:val="00720486"/>
    <w:rsid w:val="00721032"/>
    <w:rsid w:val="00721118"/>
    <w:rsid w:val="00721402"/>
    <w:rsid w:val="007225D7"/>
    <w:rsid w:val="0072287D"/>
    <w:rsid w:val="0072505E"/>
    <w:rsid w:val="007301B3"/>
    <w:rsid w:val="00733E11"/>
    <w:rsid w:val="00734251"/>
    <w:rsid w:val="00735A5B"/>
    <w:rsid w:val="00740F4F"/>
    <w:rsid w:val="0074109B"/>
    <w:rsid w:val="00741CE7"/>
    <w:rsid w:val="00745C56"/>
    <w:rsid w:val="00752440"/>
    <w:rsid w:val="00752456"/>
    <w:rsid w:val="00753412"/>
    <w:rsid w:val="00753C4A"/>
    <w:rsid w:val="00753D43"/>
    <w:rsid w:val="00753E4C"/>
    <w:rsid w:val="0075609A"/>
    <w:rsid w:val="0075621B"/>
    <w:rsid w:val="007606E9"/>
    <w:rsid w:val="007615FF"/>
    <w:rsid w:val="00762A4A"/>
    <w:rsid w:val="00764621"/>
    <w:rsid w:val="007667E9"/>
    <w:rsid w:val="007674BF"/>
    <w:rsid w:val="00770A28"/>
    <w:rsid w:val="00771FA4"/>
    <w:rsid w:val="0077238B"/>
    <w:rsid w:val="00772D98"/>
    <w:rsid w:val="007735BE"/>
    <w:rsid w:val="00780172"/>
    <w:rsid w:val="0078096A"/>
    <w:rsid w:val="007811C7"/>
    <w:rsid w:val="00782785"/>
    <w:rsid w:val="00782BCB"/>
    <w:rsid w:val="0078439F"/>
    <w:rsid w:val="00784A22"/>
    <w:rsid w:val="00785A79"/>
    <w:rsid w:val="00785B3F"/>
    <w:rsid w:val="00790F6F"/>
    <w:rsid w:val="00792698"/>
    <w:rsid w:val="00793AED"/>
    <w:rsid w:val="00793D96"/>
    <w:rsid w:val="007945B7"/>
    <w:rsid w:val="00794731"/>
    <w:rsid w:val="00796448"/>
    <w:rsid w:val="00797FC2"/>
    <w:rsid w:val="007A0DAE"/>
    <w:rsid w:val="007A299C"/>
    <w:rsid w:val="007A5A0C"/>
    <w:rsid w:val="007A5B2B"/>
    <w:rsid w:val="007A6063"/>
    <w:rsid w:val="007A646A"/>
    <w:rsid w:val="007A799C"/>
    <w:rsid w:val="007A7FB2"/>
    <w:rsid w:val="007B4B6C"/>
    <w:rsid w:val="007B5036"/>
    <w:rsid w:val="007B7A26"/>
    <w:rsid w:val="007B7E9B"/>
    <w:rsid w:val="007C016D"/>
    <w:rsid w:val="007C1957"/>
    <w:rsid w:val="007C1E8D"/>
    <w:rsid w:val="007C1F24"/>
    <w:rsid w:val="007C248B"/>
    <w:rsid w:val="007C40A5"/>
    <w:rsid w:val="007C5A0A"/>
    <w:rsid w:val="007C6C81"/>
    <w:rsid w:val="007C78AA"/>
    <w:rsid w:val="007D10B1"/>
    <w:rsid w:val="007D1166"/>
    <w:rsid w:val="007D3279"/>
    <w:rsid w:val="007D4D75"/>
    <w:rsid w:val="007D50AB"/>
    <w:rsid w:val="007D7885"/>
    <w:rsid w:val="007E05E0"/>
    <w:rsid w:val="007E0864"/>
    <w:rsid w:val="007E1184"/>
    <w:rsid w:val="007E19C5"/>
    <w:rsid w:val="007E2FDD"/>
    <w:rsid w:val="007E5925"/>
    <w:rsid w:val="007E69A5"/>
    <w:rsid w:val="007F1CAD"/>
    <w:rsid w:val="007F2B60"/>
    <w:rsid w:val="007F35D6"/>
    <w:rsid w:val="007F3C59"/>
    <w:rsid w:val="007F3F53"/>
    <w:rsid w:val="007F47CF"/>
    <w:rsid w:val="007F4967"/>
    <w:rsid w:val="007F5FF6"/>
    <w:rsid w:val="007F6414"/>
    <w:rsid w:val="007F6791"/>
    <w:rsid w:val="00800FAE"/>
    <w:rsid w:val="00801326"/>
    <w:rsid w:val="00802158"/>
    <w:rsid w:val="0080218A"/>
    <w:rsid w:val="00802763"/>
    <w:rsid w:val="00803799"/>
    <w:rsid w:val="00804D6A"/>
    <w:rsid w:val="00805287"/>
    <w:rsid w:val="00805522"/>
    <w:rsid w:val="008062BF"/>
    <w:rsid w:val="00807D37"/>
    <w:rsid w:val="008110D7"/>
    <w:rsid w:val="0081153E"/>
    <w:rsid w:val="008119EA"/>
    <w:rsid w:val="00812BFB"/>
    <w:rsid w:val="0081330B"/>
    <w:rsid w:val="0081341B"/>
    <w:rsid w:val="00814658"/>
    <w:rsid w:val="00815445"/>
    <w:rsid w:val="008156BC"/>
    <w:rsid w:val="00820593"/>
    <w:rsid w:val="00820D70"/>
    <w:rsid w:val="0082123B"/>
    <w:rsid w:val="00821BF1"/>
    <w:rsid w:val="00822734"/>
    <w:rsid w:val="00822B34"/>
    <w:rsid w:val="00823809"/>
    <w:rsid w:val="00825AAE"/>
    <w:rsid w:val="008307FC"/>
    <w:rsid w:val="008341BA"/>
    <w:rsid w:val="00834793"/>
    <w:rsid w:val="00834BE7"/>
    <w:rsid w:val="00842380"/>
    <w:rsid w:val="008424A7"/>
    <w:rsid w:val="00844F28"/>
    <w:rsid w:val="0084693C"/>
    <w:rsid w:val="00846BA0"/>
    <w:rsid w:val="00846ED2"/>
    <w:rsid w:val="00846F71"/>
    <w:rsid w:val="00850FAA"/>
    <w:rsid w:val="00851D7E"/>
    <w:rsid w:val="00853D38"/>
    <w:rsid w:val="008543F4"/>
    <w:rsid w:val="00854590"/>
    <w:rsid w:val="00854B7B"/>
    <w:rsid w:val="00854DEF"/>
    <w:rsid w:val="00854EE4"/>
    <w:rsid w:val="008565DE"/>
    <w:rsid w:val="00856AC4"/>
    <w:rsid w:val="00860D9F"/>
    <w:rsid w:val="00862119"/>
    <w:rsid w:val="00862BD1"/>
    <w:rsid w:val="008631C3"/>
    <w:rsid w:val="0086469D"/>
    <w:rsid w:val="00865199"/>
    <w:rsid w:val="0086665A"/>
    <w:rsid w:val="00866700"/>
    <w:rsid w:val="008705D5"/>
    <w:rsid w:val="00870FDD"/>
    <w:rsid w:val="00873F6E"/>
    <w:rsid w:val="00874070"/>
    <w:rsid w:val="0087523A"/>
    <w:rsid w:val="008757E7"/>
    <w:rsid w:val="00875C7C"/>
    <w:rsid w:val="008762A0"/>
    <w:rsid w:val="0087677A"/>
    <w:rsid w:val="0088070E"/>
    <w:rsid w:val="0088073A"/>
    <w:rsid w:val="00881168"/>
    <w:rsid w:val="0088201F"/>
    <w:rsid w:val="00882B4C"/>
    <w:rsid w:val="00882E19"/>
    <w:rsid w:val="008843F4"/>
    <w:rsid w:val="008849C7"/>
    <w:rsid w:val="0088618B"/>
    <w:rsid w:val="00893576"/>
    <w:rsid w:val="00893AEC"/>
    <w:rsid w:val="0089424C"/>
    <w:rsid w:val="0089431C"/>
    <w:rsid w:val="008958C1"/>
    <w:rsid w:val="008969E5"/>
    <w:rsid w:val="0089712A"/>
    <w:rsid w:val="008A0DD5"/>
    <w:rsid w:val="008A17D3"/>
    <w:rsid w:val="008A1D00"/>
    <w:rsid w:val="008A250A"/>
    <w:rsid w:val="008A4830"/>
    <w:rsid w:val="008A4BA7"/>
    <w:rsid w:val="008A56AB"/>
    <w:rsid w:val="008A6B71"/>
    <w:rsid w:val="008A6DC7"/>
    <w:rsid w:val="008A7930"/>
    <w:rsid w:val="008A7BCD"/>
    <w:rsid w:val="008B026E"/>
    <w:rsid w:val="008B0EEB"/>
    <w:rsid w:val="008B0F08"/>
    <w:rsid w:val="008B0F81"/>
    <w:rsid w:val="008B2B3A"/>
    <w:rsid w:val="008B2C21"/>
    <w:rsid w:val="008B3436"/>
    <w:rsid w:val="008B3543"/>
    <w:rsid w:val="008B4684"/>
    <w:rsid w:val="008B4FA0"/>
    <w:rsid w:val="008B6193"/>
    <w:rsid w:val="008B660B"/>
    <w:rsid w:val="008B7A50"/>
    <w:rsid w:val="008C0AA9"/>
    <w:rsid w:val="008C1794"/>
    <w:rsid w:val="008C1F2F"/>
    <w:rsid w:val="008C1FDB"/>
    <w:rsid w:val="008C4437"/>
    <w:rsid w:val="008C5C1D"/>
    <w:rsid w:val="008C6197"/>
    <w:rsid w:val="008C6DBE"/>
    <w:rsid w:val="008C7C8E"/>
    <w:rsid w:val="008D10F9"/>
    <w:rsid w:val="008D147D"/>
    <w:rsid w:val="008D23D3"/>
    <w:rsid w:val="008D4509"/>
    <w:rsid w:val="008D48E5"/>
    <w:rsid w:val="008D4C5A"/>
    <w:rsid w:val="008D670C"/>
    <w:rsid w:val="008D6A93"/>
    <w:rsid w:val="008E27A3"/>
    <w:rsid w:val="008E33C4"/>
    <w:rsid w:val="008E361C"/>
    <w:rsid w:val="008E37C5"/>
    <w:rsid w:val="008E399F"/>
    <w:rsid w:val="008E60DF"/>
    <w:rsid w:val="008E6CD7"/>
    <w:rsid w:val="008F31A4"/>
    <w:rsid w:val="008F373E"/>
    <w:rsid w:val="008F3AEC"/>
    <w:rsid w:val="008F3B6D"/>
    <w:rsid w:val="008F3F8E"/>
    <w:rsid w:val="008F45B2"/>
    <w:rsid w:val="008F490F"/>
    <w:rsid w:val="008F53D7"/>
    <w:rsid w:val="008F5DC1"/>
    <w:rsid w:val="008F7531"/>
    <w:rsid w:val="00901733"/>
    <w:rsid w:val="009019CD"/>
    <w:rsid w:val="0090303A"/>
    <w:rsid w:val="00904D13"/>
    <w:rsid w:val="00905053"/>
    <w:rsid w:val="009060D9"/>
    <w:rsid w:val="00907BF0"/>
    <w:rsid w:val="009104D3"/>
    <w:rsid w:val="009106DB"/>
    <w:rsid w:val="009124C7"/>
    <w:rsid w:val="00912A41"/>
    <w:rsid w:val="00912FDB"/>
    <w:rsid w:val="00915ABE"/>
    <w:rsid w:val="009225A6"/>
    <w:rsid w:val="009259A0"/>
    <w:rsid w:val="00926C51"/>
    <w:rsid w:val="00927788"/>
    <w:rsid w:val="0093024B"/>
    <w:rsid w:val="00930A3A"/>
    <w:rsid w:val="0093161F"/>
    <w:rsid w:val="009345C7"/>
    <w:rsid w:val="009356FE"/>
    <w:rsid w:val="00940AE2"/>
    <w:rsid w:val="00942172"/>
    <w:rsid w:val="00943B6D"/>
    <w:rsid w:val="0094746A"/>
    <w:rsid w:val="00950EBF"/>
    <w:rsid w:val="00951150"/>
    <w:rsid w:val="0095231B"/>
    <w:rsid w:val="00953755"/>
    <w:rsid w:val="00954130"/>
    <w:rsid w:val="009541D4"/>
    <w:rsid w:val="00955CBA"/>
    <w:rsid w:val="009615CC"/>
    <w:rsid w:val="00963C0E"/>
    <w:rsid w:val="00964659"/>
    <w:rsid w:val="009655C1"/>
    <w:rsid w:val="009678D2"/>
    <w:rsid w:val="00970315"/>
    <w:rsid w:val="00970703"/>
    <w:rsid w:val="00970B45"/>
    <w:rsid w:val="00970DAA"/>
    <w:rsid w:val="00970FB3"/>
    <w:rsid w:val="00971195"/>
    <w:rsid w:val="0097174B"/>
    <w:rsid w:val="00973E37"/>
    <w:rsid w:val="009748EA"/>
    <w:rsid w:val="00974C1D"/>
    <w:rsid w:val="0097571B"/>
    <w:rsid w:val="009800E1"/>
    <w:rsid w:val="009800FC"/>
    <w:rsid w:val="009829D7"/>
    <w:rsid w:val="00984828"/>
    <w:rsid w:val="009848B9"/>
    <w:rsid w:val="009858E4"/>
    <w:rsid w:val="00986189"/>
    <w:rsid w:val="009874C4"/>
    <w:rsid w:val="009877AD"/>
    <w:rsid w:val="009902C2"/>
    <w:rsid w:val="009913DF"/>
    <w:rsid w:val="0099271D"/>
    <w:rsid w:val="009950A5"/>
    <w:rsid w:val="009957AB"/>
    <w:rsid w:val="00995C53"/>
    <w:rsid w:val="00995C5E"/>
    <w:rsid w:val="009A1E29"/>
    <w:rsid w:val="009A25DD"/>
    <w:rsid w:val="009A2B7F"/>
    <w:rsid w:val="009A31C8"/>
    <w:rsid w:val="009A334D"/>
    <w:rsid w:val="009A36DE"/>
    <w:rsid w:val="009A3B08"/>
    <w:rsid w:val="009A40AE"/>
    <w:rsid w:val="009A5C96"/>
    <w:rsid w:val="009A5E95"/>
    <w:rsid w:val="009A7FBB"/>
    <w:rsid w:val="009B0850"/>
    <w:rsid w:val="009B1172"/>
    <w:rsid w:val="009B16B9"/>
    <w:rsid w:val="009B1A4B"/>
    <w:rsid w:val="009B1E7D"/>
    <w:rsid w:val="009B2D16"/>
    <w:rsid w:val="009B3D8B"/>
    <w:rsid w:val="009B3E20"/>
    <w:rsid w:val="009B444A"/>
    <w:rsid w:val="009B44C1"/>
    <w:rsid w:val="009B45DD"/>
    <w:rsid w:val="009B49B8"/>
    <w:rsid w:val="009B4A9A"/>
    <w:rsid w:val="009B6225"/>
    <w:rsid w:val="009C0427"/>
    <w:rsid w:val="009C191C"/>
    <w:rsid w:val="009C2210"/>
    <w:rsid w:val="009C2342"/>
    <w:rsid w:val="009C2574"/>
    <w:rsid w:val="009C33D8"/>
    <w:rsid w:val="009C3CE8"/>
    <w:rsid w:val="009C5037"/>
    <w:rsid w:val="009C681F"/>
    <w:rsid w:val="009D0F40"/>
    <w:rsid w:val="009D0FB8"/>
    <w:rsid w:val="009D12AE"/>
    <w:rsid w:val="009D1970"/>
    <w:rsid w:val="009D232E"/>
    <w:rsid w:val="009D5508"/>
    <w:rsid w:val="009D58B1"/>
    <w:rsid w:val="009D5BB6"/>
    <w:rsid w:val="009D73E0"/>
    <w:rsid w:val="009D7698"/>
    <w:rsid w:val="009E0717"/>
    <w:rsid w:val="009E078A"/>
    <w:rsid w:val="009E164E"/>
    <w:rsid w:val="009E1DE7"/>
    <w:rsid w:val="009E319F"/>
    <w:rsid w:val="009F10BF"/>
    <w:rsid w:val="009F2201"/>
    <w:rsid w:val="009F2704"/>
    <w:rsid w:val="009F374A"/>
    <w:rsid w:val="009F4E73"/>
    <w:rsid w:val="009F5539"/>
    <w:rsid w:val="009F7574"/>
    <w:rsid w:val="009F7B51"/>
    <w:rsid w:val="009F7E9B"/>
    <w:rsid w:val="00A00A21"/>
    <w:rsid w:val="00A00DFC"/>
    <w:rsid w:val="00A01F58"/>
    <w:rsid w:val="00A0206C"/>
    <w:rsid w:val="00A026A3"/>
    <w:rsid w:val="00A036F8"/>
    <w:rsid w:val="00A04037"/>
    <w:rsid w:val="00A058BE"/>
    <w:rsid w:val="00A05A33"/>
    <w:rsid w:val="00A05D03"/>
    <w:rsid w:val="00A069E9"/>
    <w:rsid w:val="00A06F1D"/>
    <w:rsid w:val="00A07FC1"/>
    <w:rsid w:val="00A103B3"/>
    <w:rsid w:val="00A1181E"/>
    <w:rsid w:val="00A11F45"/>
    <w:rsid w:val="00A124B9"/>
    <w:rsid w:val="00A146A2"/>
    <w:rsid w:val="00A149B0"/>
    <w:rsid w:val="00A15127"/>
    <w:rsid w:val="00A20476"/>
    <w:rsid w:val="00A20DCA"/>
    <w:rsid w:val="00A21514"/>
    <w:rsid w:val="00A22097"/>
    <w:rsid w:val="00A22A7A"/>
    <w:rsid w:val="00A236A1"/>
    <w:rsid w:val="00A240F8"/>
    <w:rsid w:val="00A241D2"/>
    <w:rsid w:val="00A2493E"/>
    <w:rsid w:val="00A25184"/>
    <w:rsid w:val="00A25825"/>
    <w:rsid w:val="00A25900"/>
    <w:rsid w:val="00A25989"/>
    <w:rsid w:val="00A25D50"/>
    <w:rsid w:val="00A25F07"/>
    <w:rsid w:val="00A26B2B"/>
    <w:rsid w:val="00A271B2"/>
    <w:rsid w:val="00A2775B"/>
    <w:rsid w:val="00A27E17"/>
    <w:rsid w:val="00A3124A"/>
    <w:rsid w:val="00A32441"/>
    <w:rsid w:val="00A325F0"/>
    <w:rsid w:val="00A340A3"/>
    <w:rsid w:val="00A35093"/>
    <w:rsid w:val="00A356D6"/>
    <w:rsid w:val="00A36119"/>
    <w:rsid w:val="00A3662C"/>
    <w:rsid w:val="00A36754"/>
    <w:rsid w:val="00A40371"/>
    <w:rsid w:val="00A40F92"/>
    <w:rsid w:val="00A410EC"/>
    <w:rsid w:val="00A41641"/>
    <w:rsid w:val="00A41907"/>
    <w:rsid w:val="00A444DC"/>
    <w:rsid w:val="00A445B7"/>
    <w:rsid w:val="00A44EEA"/>
    <w:rsid w:val="00A44F2B"/>
    <w:rsid w:val="00A453B8"/>
    <w:rsid w:val="00A4568F"/>
    <w:rsid w:val="00A478E5"/>
    <w:rsid w:val="00A502C6"/>
    <w:rsid w:val="00A53148"/>
    <w:rsid w:val="00A53EC4"/>
    <w:rsid w:val="00A546D7"/>
    <w:rsid w:val="00A56EA7"/>
    <w:rsid w:val="00A56FA4"/>
    <w:rsid w:val="00A6078F"/>
    <w:rsid w:val="00A6084B"/>
    <w:rsid w:val="00A6230C"/>
    <w:rsid w:val="00A62AB1"/>
    <w:rsid w:val="00A6357F"/>
    <w:rsid w:val="00A64D7E"/>
    <w:rsid w:val="00A65F08"/>
    <w:rsid w:val="00A67F55"/>
    <w:rsid w:val="00A70B26"/>
    <w:rsid w:val="00A715C4"/>
    <w:rsid w:val="00A7255E"/>
    <w:rsid w:val="00A7379D"/>
    <w:rsid w:val="00A73CE9"/>
    <w:rsid w:val="00A74D9E"/>
    <w:rsid w:val="00A752C6"/>
    <w:rsid w:val="00A812A3"/>
    <w:rsid w:val="00A81B38"/>
    <w:rsid w:val="00A8226D"/>
    <w:rsid w:val="00A84A3E"/>
    <w:rsid w:val="00A84EC4"/>
    <w:rsid w:val="00A85356"/>
    <w:rsid w:val="00A85D89"/>
    <w:rsid w:val="00A864DB"/>
    <w:rsid w:val="00A8753F"/>
    <w:rsid w:val="00A87A12"/>
    <w:rsid w:val="00A907C5"/>
    <w:rsid w:val="00A90D75"/>
    <w:rsid w:val="00A92892"/>
    <w:rsid w:val="00A935A4"/>
    <w:rsid w:val="00A9642C"/>
    <w:rsid w:val="00A96786"/>
    <w:rsid w:val="00A9743F"/>
    <w:rsid w:val="00A97C12"/>
    <w:rsid w:val="00AA0074"/>
    <w:rsid w:val="00AA1400"/>
    <w:rsid w:val="00AA251C"/>
    <w:rsid w:val="00AA3845"/>
    <w:rsid w:val="00AA3A0B"/>
    <w:rsid w:val="00AA3C14"/>
    <w:rsid w:val="00AA49AE"/>
    <w:rsid w:val="00AA4B9A"/>
    <w:rsid w:val="00AA5B39"/>
    <w:rsid w:val="00AB07D3"/>
    <w:rsid w:val="00AB09A1"/>
    <w:rsid w:val="00AB0CE1"/>
    <w:rsid w:val="00AB6FF9"/>
    <w:rsid w:val="00AB7B4A"/>
    <w:rsid w:val="00AB7E54"/>
    <w:rsid w:val="00AC1893"/>
    <w:rsid w:val="00AC1980"/>
    <w:rsid w:val="00AC2E51"/>
    <w:rsid w:val="00AC4020"/>
    <w:rsid w:val="00AC4AFF"/>
    <w:rsid w:val="00AC61E8"/>
    <w:rsid w:val="00AC6529"/>
    <w:rsid w:val="00AC6BF9"/>
    <w:rsid w:val="00AC76B3"/>
    <w:rsid w:val="00AD1125"/>
    <w:rsid w:val="00AD1B5F"/>
    <w:rsid w:val="00AD23A1"/>
    <w:rsid w:val="00AD270D"/>
    <w:rsid w:val="00AD2EEE"/>
    <w:rsid w:val="00AD2F52"/>
    <w:rsid w:val="00AD3764"/>
    <w:rsid w:val="00AD3AD3"/>
    <w:rsid w:val="00AD3C3F"/>
    <w:rsid w:val="00AD4CE4"/>
    <w:rsid w:val="00AD5CB2"/>
    <w:rsid w:val="00AD6649"/>
    <w:rsid w:val="00AD6CD4"/>
    <w:rsid w:val="00AE0819"/>
    <w:rsid w:val="00AE168C"/>
    <w:rsid w:val="00AE1A6B"/>
    <w:rsid w:val="00AE2300"/>
    <w:rsid w:val="00AE2EF3"/>
    <w:rsid w:val="00AE3D4E"/>
    <w:rsid w:val="00AE73AF"/>
    <w:rsid w:val="00AE7E00"/>
    <w:rsid w:val="00AF01D4"/>
    <w:rsid w:val="00AF07C6"/>
    <w:rsid w:val="00AF2745"/>
    <w:rsid w:val="00AF2AC3"/>
    <w:rsid w:val="00AF47CA"/>
    <w:rsid w:val="00AF4DEE"/>
    <w:rsid w:val="00AF7398"/>
    <w:rsid w:val="00AF742F"/>
    <w:rsid w:val="00AF778A"/>
    <w:rsid w:val="00AF7BDA"/>
    <w:rsid w:val="00B00398"/>
    <w:rsid w:val="00B0054E"/>
    <w:rsid w:val="00B007D4"/>
    <w:rsid w:val="00B0194D"/>
    <w:rsid w:val="00B01991"/>
    <w:rsid w:val="00B02498"/>
    <w:rsid w:val="00B024A0"/>
    <w:rsid w:val="00B0325E"/>
    <w:rsid w:val="00B03764"/>
    <w:rsid w:val="00B041D6"/>
    <w:rsid w:val="00B0559C"/>
    <w:rsid w:val="00B05E16"/>
    <w:rsid w:val="00B07F0C"/>
    <w:rsid w:val="00B10ED5"/>
    <w:rsid w:val="00B114E0"/>
    <w:rsid w:val="00B12992"/>
    <w:rsid w:val="00B1314A"/>
    <w:rsid w:val="00B158DA"/>
    <w:rsid w:val="00B16341"/>
    <w:rsid w:val="00B16B81"/>
    <w:rsid w:val="00B20466"/>
    <w:rsid w:val="00B20ABF"/>
    <w:rsid w:val="00B21074"/>
    <w:rsid w:val="00B23515"/>
    <w:rsid w:val="00B250B4"/>
    <w:rsid w:val="00B25D12"/>
    <w:rsid w:val="00B32739"/>
    <w:rsid w:val="00B3277B"/>
    <w:rsid w:val="00B3393C"/>
    <w:rsid w:val="00B348F1"/>
    <w:rsid w:val="00B3581E"/>
    <w:rsid w:val="00B36D57"/>
    <w:rsid w:val="00B36F03"/>
    <w:rsid w:val="00B37DD6"/>
    <w:rsid w:val="00B422A3"/>
    <w:rsid w:val="00B42AA5"/>
    <w:rsid w:val="00B4319A"/>
    <w:rsid w:val="00B43ACC"/>
    <w:rsid w:val="00B505CF"/>
    <w:rsid w:val="00B52D68"/>
    <w:rsid w:val="00B53BDE"/>
    <w:rsid w:val="00B55A3A"/>
    <w:rsid w:val="00B55C59"/>
    <w:rsid w:val="00B5663B"/>
    <w:rsid w:val="00B57277"/>
    <w:rsid w:val="00B57377"/>
    <w:rsid w:val="00B577A0"/>
    <w:rsid w:val="00B602F5"/>
    <w:rsid w:val="00B62D1C"/>
    <w:rsid w:val="00B6335F"/>
    <w:rsid w:val="00B63DB7"/>
    <w:rsid w:val="00B63FCA"/>
    <w:rsid w:val="00B64F79"/>
    <w:rsid w:val="00B6555D"/>
    <w:rsid w:val="00B65A53"/>
    <w:rsid w:val="00B71BB0"/>
    <w:rsid w:val="00B7467E"/>
    <w:rsid w:val="00B75803"/>
    <w:rsid w:val="00B76C68"/>
    <w:rsid w:val="00B77624"/>
    <w:rsid w:val="00B8025C"/>
    <w:rsid w:val="00B82842"/>
    <w:rsid w:val="00B83577"/>
    <w:rsid w:val="00B87534"/>
    <w:rsid w:val="00B87E0E"/>
    <w:rsid w:val="00B91592"/>
    <w:rsid w:val="00B91C6C"/>
    <w:rsid w:val="00B9304D"/>
    <w:rsid w:val="00B95575"/>
    <w:rsid w:val="00B95E80"/>
    <w:rsid w:val="00BA236A"/>
    <w:rsid w:val="00BA2CBD"/>
    <w:rsid w:val="00BA426D"/>
    <w:rsid w:val="00BA51FD"/>
    <w:rsid w:val="00BA6A66"/>
    <w:rsid w:val="00BA6BBD"/>
    <w:rsid w:val="00BA7204"/>
    <w:rsid w:val="00BA7287"/>
    <w:rsid w:val="00BB0061"/>
    <w:rsid w:val="00BB0328"/>
    <w:rsid w:val="00BB0C68"/>
    <w:rsid w:val="00BB169E"/>
    <w:rsid w:val="00BB1B1D"/>
    <w:rsid w:val="00BB1E3C"/>
    <w:rsid w:val="00BB2A77"/>
    <w:rsid w:val="00BB2FE5"/>
    <w:rsid w:val="00BB4465"/>
    <w:rsid w:val="00BB5B94"/>
    <w:rsid w:val="00BB5D82"/>
    <w:rsid w:val="00BB6D2E"/>
    <w:rsid w:val="00BB6F28"/>
    <w:rsid w:val="00BB7E5A"/>
    <w:rsid w:val="00BB7F68"/>
    <w:rsid w:val="00BC03E4"/>
    <w:rsid w:val="00BC1210"/>
    <w:rsid w:val="00BC3F8D"/>
    <w:rsid w:val="00BC4784"/>
    <w:rsid w:val="00BC4C3A"/>
    <w:rsid w:val="00BC64FE"/>
    <w:rsid w:val="00BC6FDA"/>
    <w:rsid w:val="00BD068E"/>
    <w:rsid w:val="00BD2C36"/>
    <w:rsid w:val="00BD3E6B"/>
    <w:rsid w:val="00BD573B"/>
    <w:rsid w:val="00BD5CAA"/>
    <w:rsid w:val="00BD7B93"/>
    <w:rsid w:val="00BD7C27"/>
    <w:rsid w:val="00BE0F56"/>
    <w:rsid w:val="00BE1C62"/>
    <w:rsid w:val="00BE1D2D"/>
    <w:rsid w:val="00BE6139"/>
    <w:rsid w:val="00BE70B4"/>
    <w:rsid w:val="00BE7728"/>
    <w:rsid w:val="00BE79D2"/>
    <w:rsid w:val="00BF020D"/>
    <w:rsid w:val="00BF31D0"/>
    <w:rsid w:val="00BF3A48"/>
    <w:rsid w:val="00BF42AB"/>
    <w:rsid w:val="00BF505D"/>
    <w:rsid w:val="00BF550E"/>
    <w:rsid w:val="00BF65EF"/>
    <w:rsid w:val="00C002A0"/>
    <w:rsid w:val="00C00464"/>
    <w:rsid w:val="00C018AE"/>
    <w:rsid w:val="00C019BF"/>
    <w:rsid w:val="00C03F23"/>
    <w:rsid w:val="00C041A8"/>
    <w:rsid w:val="00C0514F"/>
    <w:rsid w:val="00C05C1B"/>
    <w:rsid w:val="00C06C24"/>
    <w:rsid w:val="00C06E1F"/>
    <w:rsid w:val="00C06E3B"/>
    <w:rsid w:val="00C07337"/>
    <w:rsid w:val="00C079D2"/>
    <w:rsid w:val="00C103AB"/>
    <w:rsid w:val="00C10630"/>
    <w:rsid w:val="00C10CD6"/>
    <w:rsid w:val="00C1102C"/>
    <w:rsid w:val="00C110CF"/>
    <w:rsid w:val="00C12253"/>
    <w:rsid w:val="00C132DA"/>
    <w:rsid w:val="00C14B6E"/>
    <w:rsid w:val="00C14E49"/>
    <w:rsid w:val="00C162CA"/>
    <w:rsid w:val="00C17072"/>
    <w:rsid w:val="00C1757C"/>
    <w:rsid w:val="00C2226D"/>
    <w:rsid w:val="00C22CEC"/>
    <w:rsid w:val="00C22E1E"/>
    <w:rsid w:val="00C23975"/>
    <w:rsid w:val="00C23CC7"/>
    <w:rsid w:val="00C23CCE"/>
    <w:rsid w:val="00C2445B"/>
    <w:rsid w:val="00C2608B"/>
    <w:rsid w:val="00C30927"/>
    <w:rsid w:val="00C32080"/>
    <w:rsid w:val="00C325F8"/>
    <w:rsid w:val="00C3270B"/>
    <w:rsid w:val="00C33507"/>
    <w:rsid w:val="00C3584A"/>
    <w:rsid w:val="00C37138"/>
    <w:rsid w:val="00C37A40"/>
    <w:rsid w:val="00C40238"/>
    <w:rsid w:val="00C41094"/>
    <w:rsid w:val="00C413CD"/>
    <w:rsid w:val="00C41632"/>
    <w:rsid w:val="00C41664"/>
    <w:rsid w:val="00C43D18"/>
    <w:rsid w:val="00C444D7"/>
    <w:rsid w:val="00C44725"/>
    <w:rsid w:val="00C4531B"/>
    <w:rsid w:val="00C45A5A"/>
    <w:rsid w:val="00C45BAA"/>
    <w:rsid w:val="00C46C8D"/>
    <w:rsid w:val="00C47659"/>
    <w:rsid w:val="00C50C39"/>
    <w:rsid w:val="00C50F15"/>
    <w:rsid w:val="00C51914"/>
    <w:rsid w:val="00C524FA"/>
    <w:rsid w:val="00C52E03"/>
    <w:rsid w:val="00C53B4E"/>
    <w:rsid w:val="00C53C86"/>
    <w:rsid w:val="00C550B2"/>
    <w:rsid w:val="00C55836"/>
    <w:rsid w:val="00C57891"/>
    <w:rsid w:val="00C601FA"/>
    <w:rsid w:val="00C614EC"/>
    <w:rsid w:val="00C62441"/>
    <w:rsid w:val="00C624CE"/>
    <w:rsid w:val="00C647DA"/>
    <w:rsid w:val="00C65708"/>
    <w:rsid w:val="00C65CB4"/>
    <w:rsid w:val="00C66555"/>
    <w:rsid w:val="00C666AD"/>
    <w:rsid w:val="00C67A47"/>
    <w:rsid w:val="00C70FF3"/>
    <w:rsid w:val="00C74160"/>
    <w:rsid w:val="00C76D8F"/>
    <w:rsid w:val="00C8154B"/>
    <w:rsid w:val="00C86279"/>
    <w:rsid w:val="00C86F7A"/>
    <w:rsid w:val="00C91C47"/>
    <w:rsid w:val="00C91D18"/>
    <w:rsid w:val="00C92A7D"/>
    <w:rsid w:val="00C94A65"/>
    <w:rsid w:val="00C9581C"/>
    <w:rsid w:val="00C95BA4"/>
    <w:rsid w:val="00C95FDE"/>
    <w:rsid w:val="00C96783"/>
    <w:rsid w:val="00CA05B0"/>
    <w:rsid w:val="00CA1A85"/>
    <w:rsid w:val="00CA1B59"/>
    <w:rsid w:val="00CA1DCD"/>
    <w:rsid w:val="00CA222F"/>
    <w:rsid w:val="00CA28D5"/>
    <w:rsid w:val="00CA29E4"/>
    <w:rsid w:val="00CA2A5C"/>
    <w:rsid w:val="00CA351D"/>
    <w:rsid w:val="00CA3F7B"/>
    <w:rsid w:val="00CA504C"/>
    <w:rsid w:val="00CA69B0"/>
    <w:rsid w:val="00CA6AC3"/>
    <w:rsid w:val="00CA6D1F"/>
    <w:rsid w:val="00CA73D8"/>
    <w:rsid w:val="00CA7E46"/>
    <w:rsid w:val="00CB01E0"/>
    <w:rsid w:val="00CB1153"/>
    <w:rsid w:val="00CB3CD4"/>
    <w:rsid w:val="00CB421C"/>
    <w:rsid w:val="00CB497A"/>
    <w:rsid w:val="00CB549F"/>
    <w:rsid w:val="00CB5744"/>
    <w:rsid w:val="00CB73B7"/>
    <w:rsid w:val="00CB7C5E"/>
    <w:rsid w:val="00CC1163"/>
    <w:rsid w:val="00CC23DD"/>
    <w:rsid w:val="00CC3B62"/>
    <w:rsid w:val="00CC6EE7"/>
    <w:rsid w:val="00CC71AB"/>
    <w:rsid w:val="00CD3BD8"/>
    <w:rsid w:val="00CD6F95"/>
    <w:rsid w:val="00CD7BB6"/>
    <w:rsid w:val="00CE0BAD"/>
    <w:rsid w:val="00CE1C82"/>
    <w:rsid w:val="00CE2C98"/>
    <w:rsid w:val="00CE64EF"/>
    <w:rsid w:val="00CE676B"/>
    <w:rsid w:val="00CE6D1E"/>
    <w:rsid w:val="00CF02AF"/>
    <w:rsid w:val="00CF3651"/>
    <w:rsid w:val="00CF72AC"/>
    <w:rsid w:val="00D004F7"/>
    <w:rsid w:val="00D0142E"/>
    <w:rsid w:val="00D04A2A"/>
    <w:rsid w:val="00D0556B"/>
    <w:rsid w:val="00D05F37"/>
    <w:rsid w:val="00D07BC8"/>
    <w:rsid w:val="00D12754"/>
    <w:rsid w:val="00D12910"/>
    <w:rsid w:val="00D12C42"/>
    <w:rsid w:val="00D1539A"/>
    <w:rsid w:val="00D179C1"/>
    <w:rsid w:val="00D17FB5"/>
    <w:rsid w:val="00D202C1"/>
    <w:rsid w:val="00D207E2"/>
    <w:rsid w:val="00D21BC5"/>
    <w:rsid w:val="00D21D7D"/>
    <w:rsid w:val="00D23534"/>
    <w:rsid w:val="00D23DC1"/>
    <w:rsid w:val="00D254BC"/>
    <w:rsid w:val="00D25B55"/>
    <w:rsid w:val="00D27A10"/>
    <w:rsid w:val="00D3040E"/>
    <w:rsid w:val="00D30D2A"/>
    <w:rsid w:val="00D31BB8"/>
    <w:rsid w:val="00D32CBC"/>
    <w:rsid w:val="00D355FB"/>
    <w:rsid w:val="00D361CC"/>
    <w:rsid w:val="00D36793"/>
    <w:rsid w:val="00D36E5B"/>
    <w:rsid w:val="00D37670"/>
    <w:rsid w:val="00D400F4"/>
    <w:rsid w:val="00D40F32"/>
    <w:rsid w:val="00D43664"/>
    <w:rsid w:val="00D43693"/>
    <w:rsid w:val="00D43D6F"/>
    <w:rsid w:val="00D44342"/>
    <w:rsid w:val="00D44404"/>
    <w:rsid w:val="00D44421"/>
    <w:rsid w:val="00D44C78"/>
    <w:rsid w:val="00D51304"/>
    <w:rsid w:val="00D515F1"/>
    <w:rsid w:val="00D51DEF"/>
    <w:rsid w:val="00D5203F"/>
    <w:rsid w:val="00D53D9D"/>
    <w:rsid w:val="00D53E21"/>
    <w:rsid w:val="00D55919"/>
    <w:rsid w:val="00D56022"/>
    <w:rsid w:val="00D56F33"/>
    <w:rsid w:val="00D5786C"/>
    <w:rsid w:val="00D57CAA"/>
    <w:rsid w:val="00D57FA3"/>
    <w:rsid w:val="00D63B62"/>
    <w:rsid w:val="00D64249"/>
    <w:rsid w:val="00D64A23"/>
    <w:rsid w:val="00D65802"/>
    <w:rsid w:val="00D67E3A"/>
    <w:rsid w:val="00D7024F"/>
    <w:rsid w:val="00D724A8"/>
    <w:rsid w:val="00D72622"/>
    <w:rsid w:val="00D7306C"/>
    <w:rsid w:val="00D741DA"/>
    <w:rsid w:val="00D74469"/>
    <w:rsid w:val="00D74EEA"/>
    <w:rsid w:val="00D75C9A"/>
    <w:rsid w:val="00D80FC9"/>
    <w:rsid w:val="00D8272C"/>
    <w:rsid w:val="00D8315F"/>
    <w:rsid w:val="00D846E7"/>
    <w:rsid w:val="00D84DE0"/>
    <w:rsid w:val="00D85347"/>
    <w:rsid w:val="00D86EEF"/>
    <w:rsid w:val="00D87639"/>
    <w:rsid w:val="00D9254D"/>
    <w:rsid w:val="00D92A8D"/>
    <w:rsid w:val="00D9315E"/>
    <w:rsid w:val="00D931E6"/>
    <w:rsid w:val="00D936D4"/>
    <w:rsid w:val="00D944EC"/>
    <w:rsid w:val="00D94E47"/>
    <w:rsid w:val="00D968B2"/>
    <w:rsid w:val="00D973EF"/>
    <w:rsid w:val="00D9744E"/>
    <w:rsid w:val="00D978BF"/>
    <w:rsid w:val="00D97969"/>
    <w:rsid w:val="00D97A84"/>
    <w:rsid w:val="00D97ED0"/>
    <w:rsid w:val="00DA25AE"/>
    <w:rsid w:val="00DA34CC"/>
    <w:rsid w:val="00DA38A0"/>
    <w:rsid w:val="00DA47F7"/>
    <w:rsid w:val="00DA5A5C"/>
    <w:rsid w:val="00DA7299"/>
    <w:rsid w:val="00DA7BF6"/>
    <w:rsid w:val="00DB0ACF"/>
    <w:rsid w:val="00DB0B69"/>
    <w:rsid w:val="00DB1D92"/>
    <w:rsid w:val="00DB29D4"/>
    <w:rsid w:val="00DB65FB"/>
    <w:rsid w:val="00DB6EBB"/>
    <w:rsid w:val="00DC261A"/>
    <w:rsid w:val="00DC2F10"/>
    <w:rsid w:val="00DC2FC7"/>
    <w:rsid w:val="00DC54F5"/>
    <w:rsid w:val="00DC5B44"/>
    <w:rsid w:val="00DC7896"/>
    <w:rsid w:val="00DD2A3B"/>
    <w:rsid w:val="00DD3A04"/>
    <w:rsid w:val="00DD518F"/>
    <w:rsid w:val="00DD5B03"/>
    <w:rsid w:val="00DD6941"/>
    <w:rsid w:val="00DE0ABE"/>
    <w:rsid w:val="00DE14D4"/>
    <w:rsid w:val="00DE22C3"/>
    <w:rsid w:val="00DE2357"/>
    <w:rsid w:val="00DE2559"/>
    <w:rsid w:val="00DE462B"/>
    <w:rsid w:val="00DE64E4"/>
    <w:rsid w:val="00DE68B3"/>
    <w:rsid w:val="00DE711F"/>
    <w:rsid w:val="00DF0467"/>
    <w:rsid w:val="00DF228F"/>
    <w:rsid w:val="00DF3391"/>
    <w:rsid w:val="00DF3802"/>
    <w:rsid w:val="00DF3BD0"/>
    <w:rsid w:val="00DF4CD3"/>
    <w:rsid w:val="00DF6E26"/>
    <w:rsid w:val="00DF7434"/>
    <w:rsid w:val="00DF7A1F"/>
    <w:rsid w:val="00E015D9"/>
    <w:rsid w:val="00E01ED3"/>
    <w:rsid w:val="00E02121"/>
    <w:rsid w:val="00E0245D"/>
    <w:rsid w:val="00E0304E"/>
    <w:rsid w:val="00E03D74"/>
    <w:rsid w:val="00E04DCC"/>
    <w:rsid w:val="00E04FA4"/>
    <w:rsid w:val="00E07208"/>
    <w:rsid w:val="00E07E55"/>
    <w:rsid w:val="00E1058B"/>
    <w:rsid w:val="00E109CF"/>
    <w:rsid w:val="00E11B22"/>
    <w:rsid w:val="00E1238F"/>
    <w:rsid w:val="00E12D21"/>
    <w:rsid w:val="00E13AFF"/>
    <w:rsid w:val="00E13F1B"/>
    <w:rsid w:val="00E148B4"/>
    <w:rsid w:val="00E15282"/>
    <w:rsid w:val="00E15A9C"/>
    <w:rsid w:val="00E16180"/>
    <w:rsid w:val="00E1620F"/>
    <w:rsid w:val="00E162DC"/>
    <w:rsid w:val="00E167FE"/>
    <w:rsid w:val="00E17C27"/>
    <w:rsid w:val="00E17C9A"/>
    <w:rsid w:val="00E21877"/>
    <w:rsid w:val="00E21DA7"/>
    <w:rsid w:val="00E22140"/>
    <w:rsid w:val="00E25434"/>
    <w:rsid w:val="00E2588F"/>
    <w:rsid w:val="00E264D5"/>
    <w:rsid w:val="00E30D5E"/>
    <w:rsid w:val="00E31D0E"/>
    <w:rsid w:val="00E32204"/>
    <w:rsid w:val="00E33396"/>
    <w:rsid w:val="00E345B3"/>
    <w:rsid w:val="00E351B1"/>
    <w:rsid w:val="00E35999"/>
    <w:rsid w:val="00E35D65"/>
    <w:rsid w:val="00E37C1C"/>
    <w:rsid w:val="00E41956"/>
    <w:rsid w:val="00E4304D"/>
    <w:rsid w:val="00E43DC8"/>
    <w:rsid w:val="00E4426C"/>
    <w:rsid w:val="00E47D6D"/>
    <w:rsid w:val="00E5062C"/>
    <w:rsid w:val="00E51496"/>
    <w:rsid w:val="00E51F22"/>
    <w:rsid w:val="00E5242A"/>
    <w:rsid w:val="00E5261F"/>
    <w:rsid w:val="00E52A1A"/>
    <w:rsid w:val="00E54656"/>
    <w:rsid w:val="00E54F9A"/>
    <w:rsid w:val="00E560CF"/>
    <w:rsid w:val="00E5691A"/>
    <w:rsid w:val="00E57B98"/>
    <w:rsid w:val="00E57F7A"/>
    <w:rsid w:val="00E639A2"/>
    <w:rsid w:val="00E64057"/>
    <w:rsid w:val="00E64B81"/>
    <w:rsid w:val="00E64CB5"/>
    <w:rsid w:val="00E65A73"/>
    <w:rsid w:val="00E65E1E"/>
    <w:rsid w:val="00E66294"/>
    <w:rsid w:val="00E66444"/>
    <w:rsid w:val="00E679DA"/>
    <w:rsid w:val="00E72389"/>
    <w:rsid w:val="00E73B00"/>
    <w:rsid w:val="00E741A9"/>
    <w:rsid w:val="00E7426E"/>
    <w:rsid w:val="00E751F3"/>
    <w:rsid w:val="00E75D46"/>
    <w:rsid w:val="00E775E0"/>
    <w:rsid w:val="00E8067B"/>
    <w:rsid w:val="00E80B32"/>
    <w:rsid w:val="00E8285D"/>
    <w:rsid w:val="00E831E8"/>
    <w:rsid w:val="00E83B29"/>
    <w:rsid w:val="00E84FCE"/>
    <w:rsid w:val="00E87E55"/>
    <w:rsid w:val="00E905A2"/>
    <w:rsid w:val="00E925B8"/>
    <w:rsid w:val="00E92C53"/>
    <w:rsid w:val="00E9325E"/>
    <w:rsid w:val="00E95DC1"/>
    <w:rsid w:val="00E96E14"/>
    <w:rsid w:val="00E976ED"/>
    <w:rsid w:val="00E97951"/>
    <w:rsid w:val="00EA0F8E"/>
    <w:rsid w:val="00EA1EFD"/>
    <w:rsid w:val="00EA2B99"/>
    <w:rsid w:val="00EA463C"/>
    <w:rsid w:val="00EA5592"/>
    <w:rsid w:val="00EA5F8A"/>
    <w:rsid w:val="00EA60EA"/>
    <w:rsid w:val="00EA636B"/>
    <w:rsid w:val="00EA6564"/>
    <w:rsid w:val="00EA760A"/>
    <w:rsid w:val="00EB002C"/>
    <w:rsid w:val="00EB0285"/>
    <w:rsid w:val="00EB02E8"/>
    <w:rsid w:val="00EB0DF9"/>
    <w:rsid w:val="00EB251A"/>
    <w:rsid w:val="00EB337B"/>
    <w:rsid w:val="00EB431E"/>
    <w:rsid w:val="00EB76D3"/>
    <w:rsid w:val="00EC12AC"/>
    <w:rsid w:val="00EC193F"/>
    <w:rsid w:val="00EC1BA5"/>
    <w:rsid w:val="00EC29ED"/>
    <w:rsid w:val="00EC4DD1"/>
    <w:rsid w:val="00ED0002"/>
    <w:rsid w:val="00ED07ED"/>
    <w:rsid w:val="00ED0D92"/>
    <w:rsid w:val="00ED0FEE"/>
    <w:rsid w:val="00ED289D"/>
    <w:rsid w:val="00ED52FC"/>
    <w:rsid w:val="00ED537F"/>
    <w:rsid w:val="00ED54EA"/>
    <w:rsid w:val="00EE1037"/>
    <w:rsid w:val="00EE13F4"/>
    <w:rsid w:val="00EE350C"/>
    <w:rsid w:val="00EE4474"/>
    <w:rsid w:val="00EE7475"/>
    <w:rsid w:val="00EE791B"/>
    <w:rsid w:val="00EE7969"/>
    <w:rsid w:val="00EE7C92"/>
    <w:rsid w:val="00EE7E3E"/>
    <w:rsid w:val="00EF0310"/>
    <w:rsid w:val="00EF1A5E"/>
    <w:rsid w:val="00EF3478"/>
    <w:rsid w:val="00EF5086"/>
    <w:rsid w:val="00EF66BE"/>
    <w:rsid w:val="00EF7911"/>
    <w:rsid w:val="00F017FC"/>
    <w:rsid w:val="00F026DA"/>
    <w:rsid w:val="00F041AF"/>
    <w:rsid w:val="00F04848"/>
    <w:rsid w:val="00F05088"/>
    <w:rsid w:val="00F051F0"/>
    <w:rsid w:val="00F053A4"/>
    <w:rsid w:val="00F0600C"/>
    <w:rsid w:val="00F071BC"/>
    <w:rsid w:val="00F07284"/>
    <w:rsid w:val="00F07B3C"/>
    <w:rsid w:val="00F07D0A"/>
    <w:rsid w:val="00F10FC4"/>
    <w:rsid w:val="00F11624"/>
    <w:rsid w:val="00F126D4"/>
    <w:rsid w:val="00F128AF"/>
    <w:rsid w:val="00F13D68"/>
    <w:rsid w:val="00F1544F"/>
    <w:rsid w:val="00F15C90"/>
    <w:rsid w:val="00F16328"/>
    <w:rsid w:val="00F165BD"/>
    <w:rsid w:val="00F16AE0"/>
    <w:rsid w:val="00F1795F"/>
    <w:rsid w:val="00F20FBE"/>
    <w:rsid w:val="00F22822"/>
    <w:rsid w:val="00F22874"/>
    <w:rsid w:val="00F25268"/>
    <w:rsid w:val="00F268BB"/>
    <w:rsid w:val="00F270BE"/>
    <w:rsid w:val="00F3049C"/>
    <w:rsid w:val="00F304AC"/>
    <w:rsid w:val="00F3050A"/>
    <w:rsid w:val="00F31276"/>
    <w:rsid w:val="00F31EA4"/>
    <w:rsid w:val="00F33D9C"/>
    <w:rsid w:val="00F341C2"/>
    <w:rsid w:val="00F342DB"/>
    <w:rsid w:val="00F359D2"/>
    <w:rsid w:val="00F35EAA"/>
    <w:rsid w:val="00F36842"/>
    <w:rsid w:val="00F3691A"/>
    <w:rsid w:val="00F400A3"/>
    <w:rsid w:val="00F40F5D"/>
    <w:rsid w:val="00F423B6"/>
    <w:rsid w:val="00F427F9"/>
    <w:rsid w:val="00F429A0"/>
    <w:rsid w:val="00F42BEC"/>
    <w:rsid w:val="00F438ED"/>
    <w:rsid w:val="00F4713E"/>
    <w:rsid w:val="00F50604"/>
    <w:rsid w:val="00F50A2A"/>
    <w:rsid w:val="00F51F39"/>
    <w:rsid w:val="00F5349C"/>
    <w:rsid w:val="00F53DAB"/>
    <w:rsid w:val="00F5605E"/>
    <w:rsid w:val="00F60453"/>
    <w:rsid w:val="00F60AE1"/>
    <w:rsid w:val="00F61D86"/>
    <w:rsid w:val="00F62085"/>
    <w:rsid w:val="00F63556"/>
    <w:rsid w:val="00F6393A"/>
    <w:rsid w:val="00F6540A"/>
    <w:rsid w:val="00F703BA"/>
    <w:rsid w:val="00F72093"/>
    <w:rsid w:val="00F720FD"/>
    <w:rsid w:val="00F72561"/>
    <w:rsid w:val="00F726A2"/>
    <w:rsid w:val="00F727CC"/>
    <w:rsid w:val="00F73128"/>
    <w:rsid w:val="00F73B90"/>
    <w:rsid w:val="00F75287"/>
    <w:rsid w:val="00F7567A"/>
    <w:rsid w:val="00F75B27"/>
    <w:rsid w:val="00F766B0"/>
    <w:rsid w:val="00F768B0"/>
    <w:rsid w:val="00F80D16"/>
    <w:rsid w:val="00F813F3"/>
    <w:rsid w:val="00F81B92"/>
    <w:rsid w:val="00F828BF"/>
    <w:rsid w:val="00F835AE"/>
    <w:rsid w:val="00F84C07"/>
    <w:rsid w:val="00F871F9"/>
    <w:rsid w:val="00F87287"/>
    <w:rsid w:val="00F87B7A"/>
    <w:rsid w:val="00F9012A"/>
    <w:rsid w:val="00F904D5"/>
    <w:rsid w:val="00F917A6"/>
    <w:rsid w:val="00F919DC"/>
    <w:rsid w:val="00F925AC"/>
    <w:rsid w:val="00F92F03"/>
    <w:rsid w:val="00F9401C"/>
    <w:rsid w:val="00F970D8"/>
    <w:rsid w:val="00F97B5F"/>
    <w:rsid w:val="00F97C20"/>
    <w:rsid w:val="00FA1F43"/>
    <w:rsid w:val="00FA3363"/>
    <w:rsid w:val="00FA378E"/>
    <w:rsid w:val="00FA475A"/>
    <w:rsid w:val="00FA691B"/>
    <w:rsid w:val="00FB2CE4"/>
    <w:rsid w:val="00FB3C9D"/>
    <w:rsid w:val="00FB3EF0"/>
    <w:rsid w:val="00FB62CF"/>
    <w:rsid w:val="00FB7F9B"/>
    <w:rsid w:val="00FC01BA"/>
    <w:rsid w:val="00FC07FE"/>
    <w:rsid w:val="00FC1485"/>
    <w:rsid w:val="00FC2320"/>
    <w:rsid w:val="00FC3162"/>
    <w:rsid w:val="00FC33C8"/>
    <w:rsid w:val="00FC36CA"/>
    <w:rsid w:val="00FC406F"/>
    <w:rsid w:val="00FC6C49"/>
    <w:rsid w:val="00FD06D2"/>
    <w:rsid w:val="00FD15B9"/>
    <w:rsid w:val="00FD1715"/>
    <w:rsid w:val="00FD216E"/>
    <w:rsid w:val="00FD3C31"/>
    <w:rsid w:val="00FD4049"/>
    <w:rsid w:val="00FD4279"/>
    <w:rsid w:val="00FD571C"/>
    <w:rsid w:val="00FE085C"/>
    <w:rsid w:val="00FE1D14"/>
    <w:rsid w:val="00FE2A77"/>
    <w:rsid w:val="00FE3C5D"/>
    <w:rsid w:val="00FE4754"/>
    <w:rsid w:val="00FE4BF9"/>
    <w:rsid w:val="00FE5449"/>
    <w:rsid w:val="00FE6081"/>
    <w:rsid w:val="00FE6A8C"/>
    <w:rsid w:val="00FE70C3"/>
    <w:rsid w:val="00FE73D3"/>
    <w:rsid w:val="00FE7628"/>
    <w:rsid w:val="00FF0502"/>
    <w:rsid w:val="00FF0BD3"/>
    <w:rsid w:val="00FF0F5B"/>
    <w:rsid w:val="00FF10B0"/>
    <w:rsid w:val="00FF1129"/>
    <w:rsid w:val="00FF1BCC"/>
    <w:rsid w:val="00FF2AF9"/>
    <w:rsid w:val="00FF357D"/>
    <w:rsid w:val="00FF36F0"/>
    <w:rsid w:val="00FF41A0"/>
    <w:rsid w:val="00FF618A"/>
    <w:rsid w:val="00FF7685"/>
    <w:rsid w:val="00FF7BC0"/>
    <w:rsid w:val="00FF7EE2"/>
    <w:rsid w:val="015B3B47"/>
    <w:rsid w:val="01B67F13"/>
    <w:rsid w:val="06073C59"/>
    <w:rsid w:val="0B9D2D77"/>
    <w:rsid w:val="132B1BC3"/>
    <w:rsid w:val="183B40C1"/>
    <w:rsid w:val="1ACC527E"/>
    <w:rsid w:val="1B994503"/>
    <w:rsid w:val="1C6A0433"/>
    <w:rsid w:val="209F3924"/>
    <w:rsid w:val="21EA139C"/>
    <w:rsid w:val="227701ED"/>
    <w:rsid w:val="24426122"/>
    <w:rsid w:val="25E025AD"/>
    <w:rsid w:val="26C014CA"/>
    <w:rsid w:val="27940F7F"/>
    <w:rsid w:val="2B253178"/>
    <w:rsid w:val="2DCE44F0"/>
    <w:rsid w:val="2E856C9B"/>
    <w:rsid w:val="35ED1257"/>
    <w:rsid w:val="38117DF5"/>
    <w:rsid w:val="3AD83857"/>
    <w:rsid w:val="3B035760"/>
    <w:rsid w:val="3BCC7479"/>
    <w:rsid w:val="3D057D27"/>
    <w:rsid w:val="412F0DC6"/>
    <w:rsid w:val="43706CF3"/>
    <w:rsid w:val="44112E42"/>
    <w:rsid w:val="44383248"/>
    <w:rsid w:val="45DE4726"/>
    <w:rsid w:val="463A34AB"/>
    <w:rsid w:val="4AC779BE"/>
    <w:rsid w:val="4FFA3743"/>
    <w:rsid w:val="50B34F13"/>
    <w:rsid w:val="51CD4943"/>
    <w:rsid w:val="52E659C2"/>
    <w:rsid w:val="578C6E02"/>
    <w:rsid w:val="580153AE"/>
    <w:rsid w:val="59525A19"/>
    <w:rsid w:val="5984540E"/>
    <w:rsid w:val="59D65D91"/>
    <w:rsid w:val="5A255C36"/>
    <w:rsid w:val="5AB865E5"/>
    <w:rsid w:val="5B191241"/>
    <w:rsid w:val="5CE33E78"/>
    <w:rsid w:val="5E6B4191"/>
    <w:rsid w:val="5F564A6F"/>
    <w:rsid w:val="5FDE663E"/>
    <w:rsid w:val="63951C12"/>
    <w:rsid w:val="67B718A8"/>
    <w:rsid w:val="697B0271"/>
    <w:rsid w:val="6BDA302B"/>
    <w:rsid w:val="6D65042E"/>
    <w:rsid w:val="6D883965"/>
    <w:rsid w:val="6F3D2525"/>
    <w:rsid w:val="71AA24F9"/>
    <w:rsid w:val="73581CF9"/>
    <w:rsid w:val="73700D18"/>
    <w:rsid w:val="746C4A97"/>
    <w:rsid w:val="75D57C67"/>
    <w:rsid w:val="761C2308"/>
    <w:rsid w:val="770A0239"/>
    <w:rsid w:val="77142071"/>
    <w:rsid w:val="77D1740B"/>
    <w:rsid w:val="781C198C"/>
    <w:rsid w:val="791D4BEC"/>
    <w:rsid w:val="7AAB7840"/>
    <w:rsid w:val="7AE34EBB"/>
    <w:rsid w:val="7D1F5765"/>
    <w:rsid w:val="7F672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D9355"/>
  <w15:docId w15:val="{45D2B234-9C1D-4DDF-854C-5294147AE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iPriority="0"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pBdr>
        <w:top w:val="none" w:sz="0" w:space="0" w:color="000000"/>
        <w:left w:val="none" w:sz="0" w:space="0" w:color="000000"/>
        <w:bottom w:val="none" w:sz="0" w:space="0" w:color="000000"/>
        <w:right w:val="none" w:sz="0" w:space="0" w:color="000000"/>
        <w:between w:val="none" w:sz="0" w:space="0" w:color="000000"/>
      </w:pBdr>
      <w:spacing w:after="120"/>
      <w:jc w:val="both"/>
    </w:pPr>
    <w:rPr>
      <w:rFonts w:ascii="Arial" w:hAnsi="Arial"/>
      <w:szCs w:val="22"/>
      <w:lang w:val="en-GB"/>
    </w:rPr>
  </w:style>
  <w:style w:type="paragraph" w:styleId="1">
    <w:name w:val="heading 1"/>
    <w:next w:val="a0"/>
    <w:link w:val="10"/>
    <w:qFormat/>
    <w:pPr>
      <w:keepNext/>
      <w:keepLines/>
      <w:numPr>
        <w:numId w:val="1"/>
      </w:numPr>
      <w:pBdr>
        <w:top w:val="single" w:sz="12" w:space="3" w:color="auto"/>
        <w:left w:val="none" w:sz="0" w:space="0" w:color="000000"/>
        <w:bottom w:val="none" w:sz="0" w:space="0" w:color="000000"/>
        <w:right w:val="none" w:sz="0" w:space="0" w:color="000000"/>
        <w:between w:val="none" w:sz="0" w:space="0" w:color="000000"/>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outlineLvl w:val="3"/>
    </w:pPr>
    <w:rPr>
      <w:sz w:val="24"/>
      <w:szCs w:val="24"/>
    </w:rPr>
  </w:style>
  <w:style w:type="paragraph" w:styleId="50">
    <w:name w:val="heading 5"/>
    <w:basedOn w:val="4"/>
    <w:next w:val="a0"/>
    <w:link w:val="51"/>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cs="Arial"/>
    </w:rPr>
  </w:style>
  <w:style w:type="paragraph" w:styleId="7">
    <w:name w:val="heading 7"/>
    <w:basedOn w:val="a0"/>
    <w:next w:val="a0"/>
    <w:link w:val="70"/>
    <w:qFormat/>
    <w:pPr>
      <w:keepNext/>
      <w:keepLines/>
      <w:numPr>
        <w:ilvl w:val="6"/>
        <w:numId w:val="1"/>
      </w:numPr>
      <w:spacing w:before="120"/>
      <w:outlineLvl w:val="6"/>
    </w:pPr>
    <w:rPr>
      <w:rFonts w:cs="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2"/>
    <w:qFormat/>
    <w:pPr>
      <w:ind w:left="1135"/>
    </w:pPr>
  </w:style>
  <w:style w:type="paragraph" w:styleId="22">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tabs>
        <w:tab w:val="right" w:pos="1701"/>
      </w:tabs>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szCs w:val="20"/>
    </w:rPr>
  </w:style>
  <w:style w:type="paragraph" w:styleId="TOC1">
    <w:name w:val="toc 1"/>
    <w:next w:val="a0"/>
    <w:uiPriority w:val="39"/>
    <w:qFormat/>
    <w:pPr>
      <w:keepNext/>
      <w:keepLines/>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before="120"/>
      <w:ind w:left="1701" w:hanging="1701"/>
    </w:pPr>
    <w:rPr>
      <w:rFonts w:ascii="Arial" w:hAnsi="Arial"/>
      <w:b/>
      <w:sz w:val="22"/>
      <w:szCs w:val="22"/>
    </w:rPr>
  </w:style>
  <w:style w:type="paragraph" w:styleId="23">
    <w:name w:val="List Number 2"/>
    <w:basedOn w:val="a8"/>
    <w:qFormat/>
    <w:pPr>
      <w:ind w:left="851"/>
    </w:pPr>
  </w:style>
  <w:style w:type="paragraph" w:styleId="a8">
    <w:name w:val="List Number"/>
    <w:basedOn w:val="a4"/>
    <w:qFormat/>
  </w:style>
  <w:style w:type="paragraph" w:styleId="40">
    <w:name w:val="List Bullet 4"/>
    <w:basedOn w:val="3"/>
    <w:qFormat/>
    <w:pPr>
      <w:numPr>
        <w:numId w:val="2"/>
      </w:numPr>
    </w:pPr>
  </w:style>
  <w:style w:type="paragraph" w:styleId="3">
    <w:name w:val="List Bullet 3"/>
    <w:basedOn w:val="2"/>
    <w:qFormat/>
    <w:pPr>
      <w:numPr>
        <w:numId w:val="3"/>
      </w:numPr>
    </w:pPr>
  </w:style>
  <w:style w:type="paragraph" w:styleId="2">
    <w:name w:val="List Bullet 2"/>
    <w:basedOn w:val="a"/>
    <w:qFormat/>
    <w:pPr>
      <w:numPr>
        <w:numId w:val="4"/>
      </w:numPr>
    </w:pPr>
  </w:style>
  <w:style w:type="paragraph" w:styleId="a">
    <w:name w:val="List Bullet"/>
    <w:basedOn w:val="a9"/>
    <w:qFormat/>
    <w:pPr>
      <w:numPr>
        <w:numId w:val="5"/>
      </w:numPr>
    </w:pPr>
  </w:style>
  <w:style w:type="paragraph" w:styleId="a9">
    <w:name w:val="Body Text"/>
    <w:basedOn w:val="a0"/>
    <w:link w:val="11"/>
    <w:qFormat/>
  </w:style>
  <w:style w:type="paragraph" w:styleId="aa">
    <w:name w:val="caption"/>
    <w:basedOn w:val="a0"/>
    <w:next w:val="a0"/>
    <w:qFormat/>
    <w:pPr>
      <w:spacing w:after="240"/>
      <w:jc w:val="center"/>
    </w:pPr>
    <w:rPr>
      <w:b/>
      <w:bCs/>
    </w:rPr>
  </w:style>
  <w:style w:type="paragraph" w:styleId="ab">
    <w:name w:val="Document Map"/>
    <w:basedOn w:val="a0"/>
    <w:semiHidden/>
    <w:qFormat/>
    <w:pPr>
      <w:shd w:val="clear" w:color="auto" w:fill="000080"/>
    </w:pPr>
    <w:rPr>
      <w:rFonts w:ascii="Tahoma" w:hAnsi="Tahoma" w:cs="Tahoma"/>
    </w:rPr>
  </w:style>
  <w:style w:type="paragraph" w:styleId="5">
    <w:name w:val="List Bullet 5"/>
    <w:basedOn w:val="40"/>
    <w:qFormat/>
    <w:pPr>
      <w:numPr>
        <w:numId w:val="6"/>
      </w:numPr>
    </w:pPr>
  </w:style>
  <w:style w:type="paragraph" w:styleId="TOC8">
    <w:name w:val="toc 8"/>
    <w:basedOn w:val="TOC1"/>
    <w:next w:val="a0"/>
    <w:semiHidden/>
    <w:qFormat/>
    <w:pPr>
      <w:spacing w:before="180"/>
      <w:ind w:left="2693" w:hanging="2693"/>
    </w:pPr>
    <w:rPr>
      <w:b w:val="0"/>
      <w:bCs/>
    </w:rPr>
  </w:style>
  <w:style w:type="paragraph" w:styleId="ac">
    <w:name w:val="endnote text"/>
    <w:basedOn w:val="a0"/>
    <w:link w:val="ad"/>
    <w:uiPriority w:val="99"/>
    <w:unhideWhenUsed/>
    <w:qFormat/>
    <w:pPr>
      <w:spacing w:after="0"/>
    </w:pPr>
  </w:style>
  <w:style w:type="paragraph" w:styleId="ae">
    <w:name w:val="Balloon Text"/>
    <w:basedOn w:val="a0"/>
    <w:semiHidden/>
    <w:qFormat/>
    <w:rPr>
      <w:rFonts w:ascii="Tahoma" w:hAnsi="Tahoma" w:cs="Tahoma"/>
      <w:sz w:val="16"/>
      <w:szCs w:val="16"/>
    </w:rPr>
  </w:style>
  <w:style w:type="paragraph" w:styleId="af">
    <w:name w:val="footer"/>
    <w:basedOn w:val="af0"/>
    <w:link w:val="af1"/>
    <w:uiPriority w:val="99"/>
    <w:qFormat/>
    <w:pPr>
      <w:jc w:val="center"/>
    </w:pPr>
    <w:rPr>
      <w:i/>
      <w:iCs/>
    </w:rPr>
  </w:style>
  <w:style w:type="paragraph" w:styleId="af0">
    <w:name w:val="header"/>
    <w:link w:val="af2"/>
    <w:qFormat/>
    <w:pPr>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b/>
      <w:bCs/>
      <w:sz w:val="18"/>
      <w:szCs w:val="18"/>
    </w:rPr>
  </w:style>
  <w:style w:type="paragraph" w:styleId="af3">
    <w:name w:val="Subtitle"/>
    <w:basedOn w:val="a0"/>
    <w:next w:val="a0"/>
    <w:link w:val="af4"/>
    <w:uiPriority w:val="11"/>
    <w:qFormat/>
    <w:pPr>
      <w:spacing w:before="200" w:after="200"/>
    </w:pPr>
    <w:rPr>
      <w:sz w:val="24"/>
      <w:szCs w:val="24"/>
    </w:rPr>
  </w:style>
  <w:style w:type="paragraph" w:styleId="af5">
    <w:name w:val="footnote text"/>
    <w:basedOn w:val="a0"/>
    <w:link w:val="af6"/>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2"/>
    <w:qFormat/>
    <w:pPr>
      <w:ind w:left="1418"/>
    </w:pPr>
  </w:style>
  <w:style w:type="paragraph" w:styleId="af7">
    <w:name w:val="table of figures"/>
    <w:basedOn w:val="a0"/>
    <w:next w:val="a0"/>
    <w:uiPriority w:val="99"/>
    <w:qFormat/>
    <w:pPr>
      <w:ind w:left="1418" w:hanging="1418"/>
      <w:jc w:val="left"/>
    </w:pPr>
    <w:rPr>
      <w:b/>
    </w:rPr>
  </w:style>
  <w:style w:type="paragraph" w:styleId="TOC9">
    <w:name w:val="toc 9"/>
    <w:basedOn w:val="TOC8"/>
    <w:next w:val="a0"/>
    <w:semiHidden/>
    <w:qFormat/>
    <w:pPr>
      <w:ind w:left="1418" w:hanging="1418"/>
    </w:pPr>
  </w:style>
  <w:style w:type="paragraph" w:styleId="af8">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paragraph" w:styleId="12">
    <w:name w:val="index 1"/>
    <w:basedOn w:val="a0"/>
    <w:next w:val="a0"/>
    <w:semiHidden/>
    <w:qFormat/>
    <w:pPr>
      <w:keepLines/>
      <w:spacing w:after="0"/>
    </w:pPr>
  </w:style>
  <w:style w:type="paragraph" w:styleId="24">
    <w:name w:val="index 2"/>
    <w:basedOn w:val="12"/>
    <w:next w:val="a0"/>
    <w:semiHidden/>
    <w:qFormat/>
    <w:pPr>
      <w:ind w:left="284"/>
    </w:pPr>
  </w:style>
  <w:style w:type="paragraph" w:styleId="af9">
    <w:name w:val="Title"/>
    <w:basedOn w:val="a0"/>
    <w:next w:val="a0"/>
    <w:link w:val="afa"/>
    <w:uiPriority w:val="10"/>
    <w:qFormat/>
    <w:pPr>
      <w:spacing w:before="300" w:after="200"/>
      <w:contextualSpacing/>
    </w:pPr>
    <w:rPr>
      <w:sz w:val="48"/>
      <w:szCs w:val="48"/>
    </w:rPr>
  </w:style>
  <w:style w:type="character" w:styleId="afb">
    <w:name w:val="Strong"/>
    <w:basedOn w:val="a1"/>
    <w:uiPriority w:val="22"/>
    <w:qFormat/>
    <w:rPr>
      <w:b/>
      <w:bCs/>
    </w:rPr>
  </w:style>
  <w:style w:type="character" w:styleId="afc">
    <w:name w:val="endnote reference"/>
    <w:basedOn w:val="a1"/>
    <w:uiPriority w:val="99"/>
    <w:unhideWhenUsed/>
    <w:qFormat/>
    <w:rPr>
      <w:vertAlign w:val="superscript"/>
    </w:rPr>
  </w:style>
  <w:style w:type="character" w:styleId="afd">
    <w:name w:val="page number"/>
    <w:basedOn w:val="a1"/>
    <w:semiHidden/>
    <w:qFormat/>
  </w:style>
  <w:style w:type="character" w:styleId="afe">
    <w:name w:val="FollowedHyperlink"/>
    <w:semiHidden/>
    <w:qFormat/>
    <w:rPr>
      <w:color w:val="FF0000"/>
      <w:u w:val="single"/>
    </w:rPr>
  </w:style>
  <w:style w:type="character" w:styleId="aff">
    <w:name w:val="Emphasis"/>
    <w:qFormat/>
    <w:rPr>
      <w:i/>
      <w:iCs/>
    </w:rPr>
  </w:style>
  <w:style w:type="character" w:styleId="aff0">
    <w:name w:val="Hyperlink"/>
    <w:uiPriority w:val="99"/>
    <w:qFormat/>
    <w:rPr>
      <w:color w:val="0000FF"/>
      <w:u w:val="single"/>
      <w:lang w:val="en-GB"/>
    </w:rPr>
  </w:style>
  <w:style w:type="character" w:styleId="aff1">
    <w:name w:val="annotation reference"/>
    <w:qFormat/>
    <w:rPr>
      <w:sz w:val="16"/>
      <w:szCs w:val="16"/>
    </w:rPr>
  </w:style>
  <w:style w:type="character" w:styleId="aff2">
    <w:name w:val="footnote reference"/>
    <w:semiHidden/>
    <w:qFormat/>
    <w:rPr>
      <w:b/>
      <w:bCs/>
      <w:position w:val="6"/>
      <w:sz w:val="16"/>
      <w:szCs w:val="16"/>
    </w:rPr>
  </w:style>
  <w:style w:type="table" w:styleId="aff3">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a1"/>
    <w:uiPriority w:val="9"/>
    <w:qFormat/>
    <w:rPr>
      <w:rFonts w:ascii="Arial" w:eastAsia="Arial" w:hAnsi="Arial" w:cs="Arial"/>
      <w:sz w:val="40"/>
      <w:szCs w:val="40"/>
    </w:rPr>
  </w:style>
  <w:style w:type="character" w:customStyle="1" w:styleId="Heading2Char">
    <w:name w:val="Heading 2 Char"/>
    <w:basedOn w:val="a1"/>
    <w:uiPriority w:val="9"/>
    <w:qFormat/>
    <w:rPr>
      <w:rFonts w:ascii="Arial" w:eastAsia="Arial" w:hAnsi="Arial" w:cs="Arial"/>
      <w:sz w:val="34"/>
    </w:rPr>
  </w:style>
  <w:style w:type="character" w:customStyle="1" w:styleId="Heading3Char">
    <w:name w:val="Heading 3 Char"/>
    <w:basedOn w:val="a1"/>
    <w:uiPriority w:val="9"/>
    <w:qFormat/>
    <w:rPr>
      <w:rFonts w:ascii="Arial" w:eastAsia="Arial" w:hAnsi="Arial" w:cs="Arial"/>
      <w:sz w:val="30"/>
      <w:szCs w:val="30"/>
    </w:rPr>
  </w:style>
  <w:style w:type="character" w:customStyle="1" w:styleId="41">
    <w:name w:val="标题 4 字符"/>
    <w:basedOn w:val="a1"/>
    <w:link w:val="4"/>
    <w:qFormat/>
    <w:rPr>
      <w:rFonts w:ascii="Arial" w:hAnsi="Arial"/>
      <w:sz w:val="24"/>
      <w:szCs w:val="24"/>
      <w:lang w:val="en-GB"/>
    </w:rPr>
  </w:style>
  <w:style w:type="character" w:customStyle="1" w:styleId="51">
    <w:name w:val="标题 5 字符"/>
    <w:basedOn w:val="a1"/>
    <w:link w:val="50"/>
    <w:qFormat/>
    <w:rPr>
      <w:rFonts w:ascii="Arial" w:hAnsi="Arial"/>
      <w:sz w:val="22"/>
      <w:lang w:val="en-GB"/>
    </w:rPr>
  </w:style>
  <w:style w:type="character" w:customStyle="1" w:styleId="60">
    <w:name w:val="标题 6 字符"/>
    <w:basedOn w:val="a1"/>
    <w:link w:val="6"/>
    <w:qFormat/>
    <w:rPr>
      <w:rFonts w:ascii="Arial" w:hAnsi="Arial" w:cs="Arial"/>
      <w:lang w:val="en-GB"/>
    </w:rPr>
  </w:style>
  <w:style w:type="character" w:customStyle="1" w:styleId="70">
    <w:name w:val="标题 7 字符"/>
    <w:basedOn w:val="a1"/>
    <w:link w:val="7"/>
    <w:qFormat/>
    <w:rPr>
      <w:rFonts w:ascii="Arial" w:hAnsi="Arial" w:cs="Arial"/>
      <w:lang w:val="en-GB"/>
    </w:rPr>
  </w:style>
  <w:style w:type="character" w:customStyle="1" w:styleId="80">
    <w:name w:val="标题 8 字符"/>
    <w:basedOn w:val="a1"/>
    <w:link w:val="8"/>
    <w:qFormat/>
    <w:rPr>
      <w:rFonts w:ascii="Arial" w:hAnsi="Arial" w:cs="Arial"/>
      <w:lang w:val="en-GB"/>
    </w:rPr>
  </w:style>
  <w:style w:type="character" w:customStyle="1" w:styleId="90">
    <w:name w:val="标题 9 字符"/>
    <w:basedOn w:val="a1"/>
    <w:link w:val="9"/>
    <w:qFormat/>
    <w:rPr>
      <w:rFonts w:ascii="Arial" w:hAnsi="Arial" w:cs="Arial"/>
      <w:lang w:val="en-GB"/>
    </w:rPr>
  </w:style>
  <w:style w:type="paragraph" w:customStyle="1" w:styleId="13">
    <w:name w:val="无间隔1"/>
    <w:uiPriority w:val="1"/>
    <w:qFormat/>
    <w:pPr>
      <w:pBdr>
        <w:top w:val="none" w:sz="0" w:space="0" w:color="000000"/>
        <w:left w:val="none" w:sz="0" w:space="0" w:color="000000"/>
        <w:bottom w:val="none" w:sz="0" w:space="0" w:color="000000"/>
        <w:right w:val="none" w:sz="0" w:space="0" w:color="000000"/>
        <w:between w:val="none" w:sz="0" w:space="0" w:color="000000"/>
      </w:pBdr>
    </w:pPr>
    <w:rPr>
      <w:szCs w:val="22"/>
    </w:rPr>
  </w:style>
  <w:style w:type="character" w:customStyle="1" w:styleId="afa">
    <w:name w:val="标题 字符"/>
    <w:basedOn w:val="a1"/>
    <w:link w:val="af9"/>
    <w:uiPriority w:val="10"/>
    <w:qFormat/>
    <w:rPr>
      <w:sz w:val="48"/>
      <w:szCs w:val="48"/>
    </w:rPr>
  </w:style>
  <w:style w:type="character" w:customStyle="1" w:styleId="af4">
    <w:name w:val="副标题 字符"/>
    <w:basedOn w:val="a1"/>
    <w:link w:val="af3"/>
    <w:uiPriority w:val="11"/>
    <w:qFormat/>
    <w:rPr>
      <w:sz w:val="24"/>
      <w:szCs w:val="24"/>
    </w:rPr>
  </w:style>
  <w:style w:type="paragraph" w:customStyle="1" w:styleId="14">
    <w:name w:val="引用1"/>
    <w:basedOn w:val="a0"/>
    <w:next w:val="a0"/>
    <w:link w:val="aff4"/>
    <w:uiPriority w:val="29"/>
    <w:qFormat/>
    <w:pPr>
      <w:ind w:left="720" w:right="720"/>
    </w:pPr>
    <w:rPr>
      <w:i/>
    </w:rPr>
  </w:style>
  <w:style w:type="character" w:customStyle="1" w:styleId="aff4">
    <w:name w:val="引用 字符"/>
    <w:link w:val="14"/>
    <w:uiPriority w:val="29"/>
    <w:qFormat/>
    <w:rPr>
      <w:i/>
    </w:rPr>
  </w:style>
  <w:style w:type="paragraph" w:customStyle="1" w:styleId="15">
    <w:name w:val="明显引用1"/>
    <w:basedOn w:val="a0"/>
    <w:next w:val="a0"/>
    <w:link w:val="aff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5">
    <w:name w:val="明显引用 字符"/>
    <w:link w:val="15"/>
    <w:uiPriority w:val="30"/>
    <w:qFormat/>
    <w:rPr>
      <w:i/>
    </w:rPr>
  </w:style>
  <w:style w:type="character" w:customStyle="1" w:styleId="HeaderChar">
    <w:name w:val="Header Char"/>
    <w:basedOn w:val="a1"/>
    <w:uiPriority w:val="99"/>
    <w:qFormat/>
  </w:style>
  <w:style w:type="character" w:customStyle="1" w:styleId="FooterChar">
    <w:name w:val="Footer Char"/>
    <w:basedOn w:val="a1"/>
    <w:uiPriority w:val="99"/>
    <w:qFormat/>
  </w:style>
  <w:style w:type="character" w:customStyle="1" w:styleId="CaptionChar">
    <w:name w:val="Caption Char"/>
    <w:uiPriority w:val="99"/>
    <w:qFormat/>
  </w:style>
  <w:style w:type="table" w:customStyle="1" w:styleId="TableGridLight">
    <w:name w:val="Table Grid Light"/>
    <w:basedOn w:val="a2"/>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无格式表格 11"/>
    <w:basedOn w:val="a2"/>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0">
    <w:name w:val="无格式表格 21"/>
    <w:basedOn w:val="a2"/>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无格式表格 31"/>
    <w:basedOn w:val="a2"/>
    <w:uiPriority w:val="99"/>
    <w:qFormat/>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410">
    <w:name w:val="无格式表格 41"/>
    <w:basedOn w:val="a2"/>
    <w:uiPriority w:val="99"/>
    <w:qFormat/>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510">
    <w:name w:val="无格式表格 51"/>
    <w:basedOn w:val="a2"/>
    <w:uiPriority w:val="99"/>
    <w:qFormat/>
    <w:tblPr/>
    <w:tblStylePr w:type="firstRow">
      <w:rPr>
        <w:i/>
        <w:color w:val="404040"/>
      </w:rPr>
      <w:tblPr/>
      <w:tcPr>
        <w:tcBorders>
          <w:left w:val="nil"/>
          <w:bottom w:val="single" w:sz="4" w:space="0" w:color="404040"/>
          <w:right w:val="nil"/>
        </w:tcBorders>
        <w:shd w:val="clear" w:color="auto" w:fill="FFFFFF"/>
      </w:tcPr>
    </w:tblStylePr>
    <w:tblStylePr w:type="lastRow">
      <w:rPr>
        <w:i/>
        <w:color w:val="404040"/>
      </w:rPr>
      <w:tblPr/>
      <w:tcPr>
        <w:tcBorders>
          <w:top w:val="single" w:sz="4" w:space="0" w:color="404040"/>
          <w:left w:val="nil"/>
          <w:right w:val="nil"/>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111">
    <w:name w:val="网格表 1 浅色1"/>
    <w:basedOn w:val="a2"/>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qFormat/>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qFormat/>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1">
    <w:name w:val="网格表 21"/>
    <w:basedOn w:val="a2"/>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auto" w:fill="FFFFFF"/>
      </w:tcPr>
    </w:tblStylePr>
    <w:tblStylePr w:type="lastRow">
      <w:rPr>
        <w:b/>
        <w:color w:val="404040"/>
      </w:rPr>
      <w:tblPr/>
      <w:tcPr>
        <w:tcBorders>
          <w:top w:val="single" w:sz="4" w:space="0" w:color="6A6A6A" w:themeColor="text1" w:themeTint="9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qFormat/>
    <w:tblPr>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single" w:sz="12" w:space="0" w:color="537DC8" w:themeColor="accent1" w:themeTint="EA"/>
          <w:right w:val="nil"/>
        </w:tcBorders>
        <w:shd w:val="clear" w:color="auto" w:fill="FFFFFF"/>
      </w:tcPr>
    </w:tblStylePr>
    <w:tblStylePr w:type="lastRow">
      <w:rPr>
        <w:b/>
        <w:color w:val="404040"/>
      </w:rPr>
      <w:tblPr/>
      <w:tcPr>
        <w:tcBorders>
          <w:top w:val="single" w:sz="4" w:space="0" w:color="537DC8" w:themeColor="accent1" w:themeTint="E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single" w:sz="12" w:space="0" w:color="F4B184" w:themeColor="accent2" w:themeTint="97"/>
          <w:right w:val="nil"/>
        </w:tcBorders>
        <w:shd w:val="clear" w:color="auto" w:fill="FFFFFF"/>
      </w:tcPr>
    </w:tblStylePr>
    <w:tblStylePr w:type="lastRow">
      <w:rPr>
        <w:b/>
        <w:color w:val="404040"/>
      </w:rPr>
      <w:tblPr/>
      <w:tcPr>
        <w:tcBorders>
          <w:top w:val="single" w:sz="4" w:space="0" w:color="F4B184" w:themeColor="accent2" w:themeTint="97"/>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single" w:sz="12" w:space="0" w:color="A5A5A5" w:themeColor="accent3" w:themeTint="FE"/>
          <w:right w:val="nil"/>
        </w:tcBorders>
        <w:shd w:val="clear" w:color="auto" w:fill="FFFFFF"/>
      </w:tcPr>
    </w:tblStylePr>
    <w:tblStylePr w:type="lastRow">
      <w:rPr>
        <w:b/>
        <w:color w:val="404040"/>
      </w:rPr>
      <w:tblPr/>
      <w:tcPr>
        <w:tcBorders>
          <w:top w:val="single" w:sz="4" w:space="0" w:color="A5A5A5" w:themeColor="accent3" w:themeTint="FE"/>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single" w:sz="12" w:space="0" w:color="FFD865" w:themeColor="accent4" w:themeTint="9A"/>
          <w:right w:val="nil"/>
        </w:tcBorders>
        <w:shd w:val="clear" w:color="auto" w:fill="FFFFFF"/>
      </w:tcPr>
    </w:tblStylePr>
    <w:tblStylePr w:type="lastRow">
      <w:rPr>
        <w:b/>
        <w:color w:val="404040"/>
      </w:rPr>
      <w:tblPr/>
      <w:tcPr>
        <w:tcBorders>
          <w:top w:val="single" w:sz="4" w:space="0" w:color="FFD865" w:themeColor="accent4" w:themeTint="9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qFormat/>
    <w:tblPr>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single" w:sz="12" w:space="0" w:color="5B9BD5" w:themeColor="accent5"/>
          <w:right w:val="nil"/>
        </w:tcBorders>
        <w:shd w:val="clear" w:color="auto" w:fill="FFFFFF"/>
      </w:tcPr>
    </w:tblStylePr>
    <w:tblStylePr w:type="lastRow">
      <w:rPr>
        <w:b/>
        <w:color w:val="404040"/>
      </w:rPr>
      <w:tblPr/>
      <w:tcPr>
        <w:tcBorders>
          <w:top w:val="single" w:sz="4" w:space="0" w:color="5B9BD5" w:themeColor="accent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single" w:sz="12" w:space="0" w:color="70AD47" w:themeColor="accent6"/>
          <w:right w:val="nil"/>
        </w:tcBorders>
        <w:shd w:val="clear" w:color="auto" w:fill="FFFFFF"/>
      </w:tcPr>
    </w:tblStylePr>
    <w:tblStylePr w:type="lastRow">
      <w:rPr>
        <w:b/>
        <w:color w:val="404040"/>
      </w:rPr>
      <w:tblPr/>
      <w:tcPr>
        <w:tcBorders>
          <w:top w:val="single" w:sz="4" w:space="0" w:color="70AD47" w:themeColor="accent6"/>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311">
    <w:name w:val="网格表 31"/>
    <w:basedOn w:val="a2"/>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qFormat/>
    <w:tblPr>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qFormat/>
    <w:tblPr>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411">
    <w:name w:val="网格表 41"/>
    <w:basedOn w:val="a2"/>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qFormat/>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qFormat/>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511">
    <w:name w:val="网格表 5 深色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61">
    <w:name w:val="网格表 6 彩色1"/>
    <w:basedOn w:val="a2"/>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auto" w:fill="CBCBCB" w:themeFill="text1" w:themeFillTint="34"/>
      </w:tcPr>
    </w:tblStylePr>
    <w:tblStylePr w:type="band1Horz">
      <w:rPr>
        <w:rFonts w:ascii="Arial" w:hAnsi="Arial"/>
        <w:color w:val="7F7F7F" w:themeColor="text1" w:themeTint="80"/>
        <w:sz w:val="22"/>
      </w:rPr>
      <w:tblPr/>
      <w:tcPr>
        <w:shd w:val="clear" w:color="auto"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2"/>
    <w:uiPriority w:val="99"/>
    <w:qFormat/>
    <w:tblPr>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rPr>
      <w:tblPr/>
      <w:tcPr>
        <w:tcBorders>
          <w:bottom w:val="single" w:sz="12" w:space="0" w:color="A0B7E1" w:themeColor="accent1" w:themeTint="80"/>
        </w:tcBorders>
      </w:tcPr>
    </w:tblStylePr>
    <w:tblStylePr w:type="lastRow">
      <w:rPr>
        <w:b/>
        <w:color w:val="A0B7E1" w:themeColor="accent1" w:themeTint="80"/>
      </w:rPr>
    </w:tblStylePr>
    <w:tblStylePr w:type="firstCol">
      <w:rPr>
        <w:b/>
        <w:color w:val="A0B7E1" w:themeColor="accent1" w:themeTint="80"/>
      </w:rPr>
    </w:tblStylePr>
    <w:tblStylePr w:type="lastCol">
      <w:rPr>
        <w:b/>
        <w:color w:val="A0B7E1" w:themeColor="accent1" w:themeTint="80"/>
      </w:rPr>
    </w:tblStylePr>
    <w:tblStylePr w:type="band1Vert">
      <w:tblPr/>
      <w:tcPr>
        <w:shd w:val="clear" w:color="auto" w:fill="D8E2F3" w:themeFill="accent1" w:themeFillTint="34"/>
      </w:tcPr>
    </w:tblStylePr>
    <w:tblStylePr w:type="band1Horz">
      <w:rPr>
        <w:rFonts w:ascii="Arial" w:hAnsi="Arial"/>
        <w:color w:val="A0B7E1" w:themeColor="accent1" w:themeTint="80"/>
        <w:sz w:val="22"/>
      </w:rPr>
      <w:tblPr/>
      <w:tcPr>
        <w:shd w:val="clear" w:color="auto" w:fill="D8E2F3" w:themeFill="accent1" w:themeFillTint="34"/>
      </w:tcPr>
    </w:tblStylePr>
    <w:tblStylePr w:type="band2Horz">
      <w:rPr>
        <w:rFonts w:ascii="Arial" w:hAnsi="Arial"/>
        <w:color w:val="A0B7E1" w:themeColor="accent1" w:themeTint="80"/>
        <w:sz w:val="22"/>
      </w:rPr>
    </w:tblStylePr>
  </w:style>
  <w:style w:type="table" w:customStyle="1" w:styleId="GridTable6Colorful-Accent2">
    <w:name w:val="Grid Table 6 Colorful - Accent 2"/>
    <w:basedOn w:val="a2"/>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auto" w:fill="FBE5D6" w:themeFill="accent2" w:themeFillTint="32"/>
      </w:tcPr>
    </w:tblStylePr>
    <w:tblStylePr w:type="band1Horz">
      <w:rPr>
        <w:rFonts w:ascii="Arial" w:hAnsi="Arial"/>
        <w:color w:val="F4B285" w:themeColor="accent2" w:themeTint="96"/>
        <w:sz w:val="22"/>
      </w:rPr>
      <w:tblPr/>
      <w:tcPr>
        <w:shd w:val="clear" w:color="auto"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
    <w:name w:val="Grid Table 6 Colorful - Accent 3"/>
    <w:basedOn w:val="a2"/>
    <w:uiPriority w:val="99"/>
    <w:qFormat/>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auto" w:fill="ECECEC" w:themeFill="accent3" w:themeFillTint="34"/>
      </w:tcPr>
    </w:tblStylePr>
    <w:tblStylePr w:type="band1Horz">
      <w:rPr>
        <w:rFonts w:ascii="Arial" w:hAnsi="Arial"/>
        <w:color w:val="A5A5A5" w:themeColor="accent3"/>
        <w:sz w:val="22"/>
      </w:rPr>
      <w:tblPr/>
      <w:tcPr>
        <w:shd w:val="clear" w:color="auto" w:fill="ECECEC" w:themeFill="accent3" w:themeFillTint="34"/>
      </w:tcPr>
    </w:tblStylePr>
    <w:tblStylePr w:type="band2Horz">
      <w:rPr>
        <w:rFonts w:ascii="Arial" w:hAnsi="Arial"/>
        <w:color w:val="A5A5A5" w:themeColor="accent3"/>
        <w:sz w:val="22"/>
      </w:rPr>
    </w:tblStylePr>
  </w:style>
  <w:style w:type="table" w:customStyle="1" w:styleId="GridTable6Colorful-Accent4">
    <w:name w:val="Grid Table 6 Colorful - Accent 4"/>
    <w:basedOn w:val="a2"/>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auto" w:fill="FFF2CB" w:themeFill="accent4" w:themeFillTint="34"/>
      </w:tcPr>
    </w:tblStylePr>
    <w:tblStylePr w:type="band1Horz">
      <w:rPr>
        <w:rFonts w:ascii="Arial" w:hAnsi="Arial"/>
        <w:color w:val="FFD966" w:themeColor="accent4" w:themeTint="99"/>
        <w:sz w:val="22"/>
      </w:rPr>
      <w:tblPr/>
      <w:tcPr>
        <w:shd w:val="clear" w:color="auto"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
    <w:name w:val="Grid Table 6 Colorful - Accent 5"/>
    <w:basedOn w:val="a2"/>
    <w:uiPriority w:val="99"/>
    <w:qFormat/>
    <w:tblPr>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C" w:themeColor="accent5" w:themeShade="94"/>
      </w:rPr>
      <w:tblPr/>
      <w:tcPr>
        <w:tcBorders>
          <w:bottom w:val="single" w:sz="12" w:space="0" w:color="5B9BD5" w:themeColor="accent5"/>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auto" w:fill="DDEAF6" w:themeFill="accent5" w:themeFillTint="34"/>
      </w:tcPr>
    </w:tblStylePr>
    <w:tblStylePr w:type="band1Horz">
      <w:rPr>
        <w:rFonts w:ascii="Arial" w:hAnsi="Arial"/>
        <w:color w:val="245A8C" w:themeColor="accent5" w:themeShade="94"/>
        <w:sz w:val="22"/>
      </w:rPr>
      <w:tblPr/>
      <w:tcPr>
        <w:shd w:val="clear" w:color="auto" w:fill="DDEAF6" w:themeFill="accent5" w:themeFillTint="34"/>
      </w:tcPr>
    </w:tblStylePr>
    <w:tblStylePr w:type="band2Horz">
      <w:rPr>
        <w:rFonts w:ascii="Arial" w:hAnsi="Arial"/>
        <w:color w:val="245A8C" w:themeColor="accent5" w:themeShade="94"/>
        <w:sz w:val="22"/>
      </w:rPr>
    </w:tblStylePr>
  </w:style>
  <w:style w:type="table" w:customStyle="1" w:styleId="GridTable6Colorful-Accent6">
    <w:name w:val="Grid Table 6 Colorful - Accent 6"/>
    <w:basedOn w:val="a2"/>
    <w:uiPriority w:val="99"/>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C" w:themeColor="accent5" w:themeShade="94"/>
      </w:rPr>
      <w:tblPr/>
      <w:tcPr>
        <w:tcBorders>
          <w:bottom w:val="single" w:sz="12" w:space="0" w:color="70AD47" w:themeColor="accent6"/>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auto" w:fill="E1EFD8" w:themeFill="accent6" w:themeFillTint="34"/>
      </w:tcPr>
    </w:tblStylePr>
    <w:tblStylePr w:type="band1Horz">
      <w:rPr>
        <w:rFonts w:ascii="Arial" w:hAnsi="Arial"/>
        <w:color w:val="245A8C" w:themeColor="accent5" w:themeShade="94"/>
        <w:sz w:val="22"/>
      </w:rPr>
      <w:tblPr/>
      <w:tcPr>
        <w:shd w:val="clear" w:color="auto" w:fill="E1EFD8" w:themeFill="accent6" w:themeFillTint="34"/>
      </w:tcPr>
    </w:tblStylePr>
    <w:tblStylePr w:type="band2Horz">
      <w:rPr>
        <w:rFonts w:ascii="Arial" w:hAnsi="Arial"/>
        <w:color w:val="245A8C" w:themeColor="accent5" w:themeShade="94"/>
        <w:sz w:val="22"/>
      </w:rPr>
    </w:tblStylePr>
  </w:style>
  <w:style w:type="table" w:customStyle="1" w:styleId="71">
    <w:name w:val="网格表 7 彩色1"/>
    <w:basedOn w:val="a2"/>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auto"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sz w:val="22"/>
      </w:rPr>
      <w:tblPr/>
      <w:tcPr>
        <w:shd w:val="clear" w:color="auto"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2"/>
    <w:uiPriority w:val="99"/>
    <w:qFormat/>
    <w:tblPr>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sz w:val="22"/>
      </w:rPr>
      <w:tblPr/>
      <w:tcPr>
        <w:tcBorders>
          <w:top w:val="nil"/>
          <w:left w:val="nil"/>
          <w:bottom w:val="single" w:sz="4" w:space="0" w:color="A0B7E1" w:themeColor="accent1" w:themeTint="80"/>
          <w:right w:val="nil"/>
        </w:tcBorders>
        <w:shd w:val="clear" w:color="auto" w:fill="FFFFFF" w:themeFill="light1"/>
      </w:tcPr>
    </w:tblStylePr>
    <w:tblStylePr w:type="lastRow">
      <w:rPr>
        <w:rFonts w:ascii="Arial" w:hAnsi="Arial"/>
        <w:b/>
        <w:color w:val="A0B7E1" w:themeColor="accent1" w:themeTint="80"/>
        <w:sz w:val="22"/>
      </w:rPr>
      <w:tblPr/>
      <w:tcPr>
        <w:tcBorders>
          <w:top w:val="single" w:sz="4" w:space="0" w:color="A0B7E1" w:themeColor="accent1" w:themeTint="80"/>
          <w:left w:val="nil"/>
          <w:bottom w:val="nil"/>
          <w:right w:val="nil"/>
        </w:tcBorders>
        <w:shd w:val="clear" w:color="auto" w:fill="FFFFFF" w:themeFill="light1"/>
      </w:tcPr>
    </w:tblStylePr>
    <w:tblStylePr w:type="firstCol">
      <w:pPr>
        <w:jc w:val="right"/>
      </w:pPr>
      <w:rPr>
        <w:rFonts w:ascii="Arial" w:hAnsi="Arial"/>
        <w:i/>
        <w:color w:val="A0B7E1" w:themeColor="accent1" w:themeTint="80"/>
        <w:sz w:val="22"/>
      </w:rPr>
      <w:tblPr/>
      <w:tcPr>
        <w:tcBorders>
          <w:top w:val="nil"/>
          <w:left w:val="nil"/>
          <w:bottom w:val="nil"/>
          <w:right w:val="single" w:sz="4" w:space="0" w:color="A0B7E1" w:themeColor="accent1" w:themeTint="80"/>
        </w:tcBorders>
        <w:shd w:val="clear" w:color="auto" w:fill="FFFFFF"/>
      </w:tcPr>
    </w:tblStylePr>
    <w:tblStylePr w:type="lastCol">
      <w:rPr>
        <w:rFonts w:ascii="Arial" w:hAnsi="Arial"/>
        <w:i/>
        <w:color w:val="A0B7E1" w:themeColor="accent1" w:themeTint="80"/>
        <w:sz w:val="22"/>
      </w:rPr>
      <w:tblPr/>
      <w:tcPr>
        <w:tcBorders>
          <w:top w:val="nil"/>
          <w:left w:val="single" w:sz="4" w:space="0" w:color="A0B7E1" w:themeColor="accent1" w:themeTint="80"/>
          <w:bottom w:val="nil"/>
          <w:right w:val="nil"/>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sz w:val="22"/>
      </w:rPr>
      <w:tblPr/>
      <w:tcPr>
        <w:shd w:val="clear" w:color="auto" w:fill="D8E2F3" w:themeFill="accent1" w:themeFillTint="34"/>
      </w:tcPr>
    </w:tblStylePr>
    <w:tblStylePr w:type="band2Horz">
      <w:rPr>
        <w:rFonts w:ascii="Arial" w:hAnsi="Arial"/>
        <w:color w:val="A0B7E1" w:themeColor="accent1" w:themeTint="80"/>
        <w:sz w:val="22"/>
      </w:rPr>
    </w:tblStylePr>
  </w:style>
  <w:style w:type="table" w:customStyle="1" w:styleId="GridTable7Colorful-Accent2">
    <w:name w:val="Grid Table 7 Colorful - Accent 2"/>
    <w:basedOn w:val="a2"/>
    <w:uiPriority w:val="99"/>
    <w:qFormat/>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285" w:themeColor="accent2" w:themeTint="96"/>
        <w:sz w:val="22"/>
      </w:rPr>
      <w:tblPr/>
      <w:tcPr>
        <w:tcBorders>
          <w:top w:val="nil"/>
          <w:left w:val="nil"/>
          <w:bottom w:val="single" w:sz="4" w:space="0" w:color="F4B184" w:themeColor="accent2" w:themeTint="97"/>
          <w:right w:val="nil"/>
        </w:tcBorders>
        <w:shd w:val="clear" w:color="auto"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auto" w:fill="FFFFFF"/>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auto" w:fill="FFFFFF"/>
      </w:tcPr>
    </w:tblStylePr>
    <w:tblStylePr w:type="band1Vert">
      <w:tblPr/>
      <w:tcPr>
        <w:shd w:val="clear" w:color="auto" w:fill="FBE5D6" w:themeFill="accent2" w:themeFillTint="32"/>
      </w:tcPr>
    </w:tblStylePr>
    <w:tblStylePr w:type="band1Horz">
      <w:rPr>
        <w:rFonts w:ascii="Arial" w:hAnsi="Arial"/>
        <w:color w:val="F4B285" w:themeColor="accent2" w:themeTint="96"/>
        <w:sz w:val="22"/>
      </w:rPr>
      <w:tblPr/>
      <w:tcPr>
        <w:shd w:val="clear" w:color="auto"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
    <w:name w:val="Grid Table 7 Colorful - Accent 3"/>
    <w:basedOn w:val="a2"/>
    <w:uiPriority w:val="99"/>
    <w:qFormat/>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sz w:val="22"/>
      </w:rPr>
      <w:tblPr/>
      <w:tcPr>
        <w:tcBorders>
          <w:top w:val="nil"/>
          <w:left w:val="nil"/>
          <w:bottom w:val="single" w:sz="4" w:space="0" w:color="A5A5A5" w:themeColor="accent3" w:themeTint="FE"/>
          <w:right w:val="nil"/>
        </w:tcBorders>
        <w:shd w:val="clear" w:color="auto" w:fill="FFFFFF" w:themeFill="light1"/>
      </w:tcPr>
    </w:tblStylePr>
    <w:tblStylePr w:type="lastRow">
      <w:rPr>
        <w:rFonts w:ascii="Arial" w:hAnsi="Arial"/>
        <w:b/>
        <w:color w:val="A5A5A5" w:themeColor="accent3"/>
        <w:sz w:val="22"/>
      </w:rPr>
      <w:tblPr/>
      <w:tcPr>
        <w:tcBorders>
          <w:top w:val="single" w:sz="4" w:space="0" w:color="A5A5A5" w:themeColor="accent3" w:themeTint="FE"/>
          <w:left w:val="nil"/>
          <w:bottom w:val="nil"/>
          <w:right w:val="nil"/>
        </w:tcBorders>
        <w:shd w:val="clear" w:color="auto" w:fill="FFFFFF" w:themeFill="light1"/>
      </w:tcPr>
    </w:tblStylePr>
    <w:tblStylePr w:type="firstCol">
      <w:pPr>
        <w:jc w:val="right"/>
      </w:pPr>
      <w:rPr>
        <w:rFonts w:ascii="Arial" w:hAnsi="Arial"/>
        <w:i/>
        <w:color w:val="A5A5A5" w:themeColor="accent3"/>
        <w:sz w:val="22"/>
      </w:rPr>
      <w:tblPr/>
      <w:tcPr>
        <w:tcBorders>
          <w:top w:val="nil"/>
          <w:left w:val="nil"/>
          <w:bottom w:val="nil"/>
          <w:right w:val="single" w:sz="4" w:space="0" w:color="A5A5A5" w:themeColor="accent3" w:themeTint="FE"/>
        </w:tcBorders>
        <w:shd w:val="clear" w:color="auto" w:fill="FFFFFF"/>
      </w:tcPr>
    </w:tblStylePr>
    <w:tblStylePr w:type="lastCol">
      <w:rPr>
        <w:rFonts w:ascii="Arial" w:hAnsi="Arial"/>
        <w:i/>
        <w:color w:val="A5A5A5" w:themeColor="accent3"/>
        <w:sz w:val="22"/>
      </w:rPr>
      <w:tblPr/>
      <w:tcPr>
        <w:tcBorders>
          <w:top w:val="nil"/>
          <w:left w:val="single" w:sz="4" w:space="0" w:color="A5A5A5" w:themeColor="accent3" w:themeTint="FE"/>
          <w:bottom w:val="nil"/>
          <w:right w:val="nil"/>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sz w:val="22"/>
      </w:rPr>
      <w:tblPr/>
      <w:tcPr>
        <w:shd w:val="clear" w:color="auto" w:fill="ECECEC" w:themeFill="accent3" w:themeFillTint="34"/>
      </w:tcPr>
    </w:tblStylePr>
    <w:tblStylePr w:type="band2Horz">
      <w:rPr>
        <w:rFonts w:ascii="Arial" w:hAnsi="Arial"/>
        <w:color w:val="A5A5A5" w:themeColor="accent3"/>
        <w:sz w:val="22"/>
      </w:rPr>
    </w:tblStylePr>
  </w:style>
  <w:style w:type="table" w:customStyle="1" w:styleId="GridTable7Colorful-Accent4">
    <w:name w:val="Grid Table 7 Colorful - Accent 4"/>
    <w:basedOn w:val="a2"/>
    <w:uiPriority w:val="99"/>
    <w:qFormat/>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966" w:themeColor="accent4" w:themeTint="99"/>
        <w:sz w:val="22"/>
      </w:rPr>
      <w:tblPr/>
      <w:tcPr>
        <w:tcBorders>
          <w:top w:val="nil"/>
          <w:left w:val="nil"/>
          <w:bottom w:val="single" w:sz="4" w:space="0" w:color="FFD865" w:themeColor="accent4" w:themeTint="9A"/>
          <w:right w:val="nil"/>
        </w:tcBorders>
        <w:shd w:val="clear" w:color="auto"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auto" w:fill="FFFFFF"/>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auto" w:fill="FFFFFF"/>
      </w:tcPr>
    </w:tblStylePr>
    <w:tblStylePr w:type="band1Vert">
      <w:tblPr/>
      <w:tcPr>
        <w:shd w:val="clear" w:color="auto" w:fill="FFF2CB" w:themeFill="accent4" w:themeFillTint="34"/>
      </w:tcPr>
    </w:tblStylePr>
    <w:tblStylePr w:type="band1Horz">
      <w:rPr>
        <w:rFonts w:ascii="Arial" w:hAnsi="Arial"/>
        <w:color w:val="FFD966" w:themeColor="accent4" w:themeTint="99"/>
        <w:sz w:val="22"/>
      </w:rPr>
      <w:tblPr/>
      <w:tcPr>
        <w:shd w:val="clear" w:color="auto"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
    <w:name w:val="Grid Table 7 Colorful - Accent 5"/>
    <w:basedOn w:val="a2"/>
    <w:uiPriority w:val="99"/>
    <w:qFormat/>
    <w:tblPr>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C" w:themeColor="accent5" w:themeShade="94"/>
        <w:sz w:val="22"/>
      </w:rPr>
      <w:tblPr/>
      <w:tcPr>
        <w:tcBorders>
          <w:top w:val="nil"/>
          <w:left w:val="nil"/>
          <w:bottom w:val="single" w:sz="4" w:space="0" w:color="A2C6E7" w:themeColor="accent5" w:themeTint="90"/>
          <w:right w:val="nil"/>
        </w:tcBorders>
        <w:shd w:val="clear" w:color="auto" w:fill="FFFFFF" w:themeFill="light1"/>
      </w:tcPr>
    </w:tblStylePr>
    <w:tblStylePr w:type="lastRow">
      <w:rPr>
        <w:rFonts w:ascii="Arial" w:hAnsi="Arial"/>
        <w:b/>
        <w:color w:val="245A8C" w:themeColor="accent5" w:themeShade="94"/>
        <w:sz w:val="22"/>
      </w:rPr>
      <w:tblPr/>
      <w:tcPr>
        <w:tcBorders>
          <w:top w:val="single" w:sz="4" w:space="0" w:color="A2C6E7" w:themeColor="accent5" w:themeTint="90"/>
          <w:left w:val="nil"/>
          <w:bottom w:val="nil"/>
          <w:right w:val="nil"/>
        </w:tcBorders>
        <w:shd w:val="clear" w:color="auto" w:fill="FFFFFF" w:themeFill="light1"/>
      </w:tcPr>
    </w:tblStylePr>
    <w:tblStylePr w:type="firstCol">
      <w:pPr>
        <w:jc w:val="right"/>
      </w:pPr>
      <w:rPr>
        <w:rFonts w:ascii="Arial" w:hAnsi="Arial"/>
        <w:i/>
        <w:color w:val="245A8C" w:themeColor="accent5" w:themeShade="94"/>
        <w:sz w:val="22"/>
      </w:rPr>
      <w:tblPr/>
      <w:tcPr>
        <w:tcBorders>
          <w:top w:val="nil"/>
          <w:left w:val="nil"/>
          <w:bottom w:val="nil"/>
          <w:right w:val="single" w:sz="4" w:space="0" w:color="A2C6E7" w:themeColor="accent5" w:themeTint="90"/>
        </w:tcBorders>
        <w:shd w:val="clear" w:color="auto" w:fill="FFFFFF"/>
      </w:tcPr>
    </w:tblStylePr>
    <w:tblStylePr w:type="lastCol">
      <w:rPr>
        <w:rFonts w:ascii="Arial" w:hAnsi="Arial"/>
        <w:i/>
        <w:color w:val="245A8C" w:themeColor="accent5" w:themeShade="94"/>
        <w:sz w:val="22"/>
      </w:rPr>
      <w:tblPr/>
      <w:tcPr>
        <w:tcBorders>
          <w:top w:val="nil"/>
          <w:left w:val="single" w:sz="4" w:space="0" w:color="A2C6E7" w:themeColor="accent5" w:themeTint="90"/>
          <w:bottom w:val="nil"/>
          <w:right w:val="nil"/>
        </w:tcBorders>
        <w:shd w:val="clear" w:color="auto" w:fill="FFFFFF"/>
      </w:tcPr>
    </w:tblStylePr>
    <w:tblStylePr w:type="band1Vert">
      <w:tblPr/>
      <w:tcPr>
        <w:shd w:val="clear" w:color="auto" w:fill="DDEAF6" w:themeFill="accent5" w:themeFillTint="34"/>
      </w:tcPr>
    </w:tblStylePr>
    <w:tblStylePr w:type="band1Horz">
      <w:rPr>
        <w:rFonts w:ascii="Arial" w:hAnsi="Arial"/>
        <w:color w:val="245A8C" w:themeColor="accent5" w:themeShade="94"/>
        <w:sz w:val="22"/>
      </w:rPr>
      <w:tblPr/>
      <w:tcPr>
        <w:shd w:val="clear" w:color="auto" w:fill="DDEAF6" w:themeFill="accent5" w:themeFillTint="34"/>
      </w:tcPr>
    </w:tblStylePr>
    <w:tblStylePr w:type="band2Horz">
      <w:rPr>
        <w:rFonts w:ascii="Arial" w:hAnsi="Arial"/>
        <w:color w:val="245A8C" w:themeColor="accent5" w:themeShade="94"/>
        <w:sz w:val="22"/>
      </w:rPr>
    </w:tblStylePr>
  </w:style>
  <w:style w:type="table" w:customStyle="1" w:styleId="GridTable7Colorful-Accent6">
    <w:name w:val="Grid Table 7 Colorful - Accent 6"/>
    <w:basedOn w:val="a2"/>
    <w:uiPriority w:val="99"/>
    <w:qFormat/>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06429" w:themeColor="accent6" w:themeShade="94"/>
        <w:sz w:val="22"/>
      </w:rPr>
      <w:tblPr/>
      <w:tcPr>
        <w:tcBorders>
          <w:top w:val="nil"/>
          <w:left w:val="nil"/>
          <w:bottom w:val="single" w:sz="4" w:space="0" w:color="ADD394" w:themeColor="accent6" w:themeTint="90"/>
          <w:right w:val="nil"/>
        </w:tcBorders>
        <w:shd w:val="clear" w:color="auto"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il"/>
          <w:bottom w:val="nil"/>
          <w:right w:val="nil"/>
        </w:tcBorders>
        <w:shd w:val="clear" w:color="auto" w:fill="FFFFFF" w:themeFill="light1"/>
      </w:tcPr>
    </w:tblStylePr>
    <w:tblStylePr w:type="firstCol">
      <w:pPr>
        <w:jc w:val="right"/>
      </w:pPr>
      <w:rPr>
        <w:rFonts w:ascii="Arial" w:hAnsi="Arial"/>
        <w:i/>
        <w:color w:val="406429" w:themeColor="accent6" w:themeShade="94"/>
        <w:sz w:val="22"/>
      </w:rPr>
      <w:tblPr/>
      <w:tcPr>
        <w:tcBorders>
          <w:top w:val="nil"/>
          <w:left w:val="nil"/>
          <w:bottom w:val="nil"/>
          <w:right w:val="single" w:sz="4" w:space="0" w:color="ADD394" w:themeColor="accent6" w:themeTint="90"/>
        </w:tcBorders>
        <w:shd w:val="clear" w:color="auto" w:fill="FFFFFF"/>
      </w:tcPr>
    </w:tblStylePr>
    <w:tblStylePr w:type="lastCol">
      <w:rPr>
        <w:rFonts w:ascii="Arial" w:hAnsi="Arial"/>
        <w:i/>
        <w:color w:val="406429" w:themeColor="accent6" w:themeShade="94"/>
        <w:sz w:val="22"/>
      </w:rPr>
      <w:tblPr/>
      <w:tcPr>
        <w:tcBorders>
          <w:top w:val="nil"/>
          <w:left w:val="single" w:sz="4" w:space="0" w:color="ADD394" w:themeColor="accent6" w:themeTint="90"/>
          <w:bottom w:val="nil"/>
          <w:right w:val="nil"/>
        </w:tcBorders>
        <w:shd w:val="clear" w:color="auto" w:fill="FFFFFF"/>
      </w:tcPr>
    </w:tblStylePr>
    <w:tblStylePr w:type="band1Vert">
      <w:tblPr/>
      <w:tcPr>
        <w:shd w:val="clear" w:color="auto" w:fill="E1EFD8" w:themeFill="accent6" w:themeFillTint="34"/>
      </w:tcPr>
    </w:tblStylePr>
    <w:tblStylePr w:type="band1Horz">
      <w:rPr>
        <w:rFonts w:ascii="Arial" w:hAnsi="Arial"/>
        <w:color w:val="406429" w:themeColor="accent6" w:themeShade="94"/>
        <w:sz w:val="22"/>
      </w:rPr>
      <w:tblPr/>
      <w:tcPr>
        <w:shd w:val="clear" w:color="auto" w:fill="E1EFD8" w:themeFill="accent6" w:themeFillTint="34"/>
      </w:tcPr>
    </w:tblStylePr>
    <w:tblStylePr w:type="band2Horz">
      <w:rPr>
        <w:rFonts w:ascii="Arial" w:hAnsi="Arial"/>
        <w:color w:val="406429" w:themeColor="accent6" w:themeShade="94"/>
        <w:sz w:val="22"/>
      </w:rPr>
    </w:tblStylePr>
  </w:style>
  <w:style w:type="table" w:customStyle="1" w:styleId="112">
    <w:name w:val="清单表 1 浅色1"/>
    <w:basedOn w:val="a2"/>
    <w:uiPriority w:val="99"/>
    <w:qFormat/>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qFormat/>
    <w:tblPr/>
    <w:tblStylePr w:type="firstRow">
      <w:rPr>
        <w:b/>
        <w:color w:val="404040"/>
      </w:rPr>
      <w:tblPr/>
      <w:tcPr>
        <w:tcBorders>
          <w:top w:val="nil"/>
          <w:left w:val="nil"/>
          <w:bottom w:val="single" w:sz="4" w:space="0" w:color="4472C4" w:themeColor="accent1"/>
          <w:right w:val="nil"/>
        </w:tcBorders>
      </w:tcPr>
    </w:tblStylePr>
    <w:tblStylePr w:type="lastRow">
      <w:rPr>
        <w:b/>
        <w:color w:val="404040"/>
      </w:rPr>
      <w:tblPr/>
      <w:tcPr>
        <w:tcBorders>
          <w:top w:val="single" w:sz="4" w:space="0" w:color="4472C4"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qFormat/>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qFormat/>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qFormat/>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qFormat/>
    <w:tblPr/>
    <w:tblStylePr w:type="firstRow">
      <w:rPr>
        <w:b/>
        <w:color w:val="404040"/>
      </w:rPr>
      <w:tblPr/>
      <w:tcPr>
        <w:tcBorders>
          <w:top w:val="nil"/>
          <w:left w:val="nil"/>
          <w:bottom w:val="single" w:sz="4" w:space="0" w:color="5B9BD5" w:themeColor="accent5"/>
          <w:right w:val="nil"/>
        </w:tcBorders>
      </w:tcPr>
    </w:tblStylePr>
    <w:tblStylePr w:type="lastRow">
      <w:rPr>
        <w:b/>
        <w:color w:val="404040"/>
      </w:rPr>
      <w:tblPr/>
      <w:tcPr>
        <w:tcBorders>
          <w:top w:val="single" w:sz="4" w:space="0" w:color="5B9BD5"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qFormat/>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212">
    <w:name w:val="清单表 21"/>
    <w:basedOn w:val="a2"/>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qFormat/>
    <w:tblPr>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il"/>
          <w:bottom w:val="single" w:sz="4" w:space="0" w:color="95AFDD" w:themeColor="accent1" w:themeTint="90"/>
          <w:right w:val="nil"/>
        </w:tcBorders>
      </w:tcPr>
    </w:tblStylePr>
    <w:tblStylePr w:type="lastRow">
      <w:rPr>
        <w:rFonts w:ascii="Arial" w:hAnsi="Arial"/>
        <w:b/>
        <w:color w:val="404040"/>
        <w:sz w:val="22"/>
      </w:rPr>
      <w:tblPr/>
      <w:tcPr>
        <w:tcBorders>
          <w:top w:val="single" w:sz="4" w:space="0" w:color="95AFDD" w:themeColor="accent1" w:themeTint="90"/>
          <w:left w:val="nil"/>
          <w:bottom w:val="single" w:sz="4" w:space="0" w:color="95AFDD"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qFormat/>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qFormat/>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qFormat/>
    <w:tblPr>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il"/>
          <w:bottom w:val="single" w:sz="4" w:space="0" w:color="A2C6E7" w:themeColor="accent5" w:themeTint="90"/>
          <w:right w:val="nil"/>
        </w:tcBorders>
      </w:tcPr>
    </w:tblStylePr>
    <w:tblStylePr w:type="lastRow">
      <w:rPr>
        <w:rFonts w:ascii="Arial" w:hAnsi="Arial"/>
        <w:b/>
        <w:color w:val="404040"/>
        <w:sz w:val="22"/>
      </w:rPr>
      <w:tblPr/>
      <w:tcPr>
        <w:tcBorders>
          <w:top w:val="single" w:sz="4" w:space="0" w:color="A2C6E7" w:themeColor="accent5" w:themeTint="90"/>
          <w:left w:val="nil"/>
          <w:bottom w:val="single" w:sz="4" w:space="0" w:color="A2C6E7"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qFormat/>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312">
    <w:name w:val="清单表 3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qFormat/>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qFormat/>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qFormat/>
    <w:tblPr>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qFormat/>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2">
    <w:name w:val="清单表 4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qFormat/>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qFormat/>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512">
    <w:name w:val="清单表 5 深色1"/>
    <w:basedOn w:val="a2"/>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qFormat/>
    <w:tblPr>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qFormat/>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qFormat/>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qFormat/>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qFormat/>
    <w:tblPr>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qFormat/>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610">
    <w:name w:val="清单表 6 彩色1"/>
    <w:basedOn w:val="a2"/>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qFormat/>
    <w:tblPr>
      <w:tblBorders>
        <w:top w:val="single" w:sz="4" w:space="0" w:color="4472C4" w:themeColor="accent1"/>
        <w:bottom w:val="single" w:sz="4" w:space="0" w:color="4472C4" w:themeColor="accent1"/>
      </w:tblBorders>
    </w:tblPr>
    <w:tblStylePr w:type="firstRow">
      <w:rPr>
        <w:b/>
        <w:color w:val="244174" w:themeColor="accent1" w:themeShade="94"/>
      </w:rPr>
      <w:tblPr/>
      <w:tcPr>
        <w:tcBorders>
          <w:bottom w:val="single" w:sz="4" w:space="0" w:color="4472C4" w:themeColor="accent1"/>
        </w:tcBorders>
      </w:tcPr>
    </w:tblStylePr>
    <w:tblStylePr w:type="lastRow">
      <w:rPr>
        <w:b/>
        <w:color w:val="244174" w:themeColor="accent1" w:themeShade="94"/>
      </w:rPr>
      <w:tblPr/>
      <w:tcPr>
        <w:tcBorders>
          <w:top w:val="single" w:sz="4" w:space="0" w:color="4472C4" w:themeColor="accent1"/>
        </w:tcBorders>
      </w:tcPr>
    </w:tblStylePr>
    <w:tblStylePr w:type="firstCol">
      <w:rPr>
        <w:b/>
        <w:color w:val="244174" w:themeColor="accent1" w:themeShade="94"/>
      </w:rPr>
    </w:tblStylePr>
    <w:tblStylePr w:type="lastCol">
      <w:rPr>
        <w:b/>
        <w:color w:val="244174" w:themeColor="accent1" w:themeShade="94"/>
      </w:rPr>
    </w:tblStylePr>
    <w:tblStylePr w:type="band1Vert">
      <w:tblPr/>
      <w:tcPr>
        <w:shd w:val="clear" w:color="auto" w:fill="CFDBF0" w:themeFill="accent1" w:themeFillTint="40"/>
      </w:tcPr>
    </w:tblStylePr>
    <w:tblStylePr w:type="band1Horz">
      <w:rPr>
        <w:rFonts w:ascii="Arial" w:hAnsi="Arial"/>
        <w:color w:val="244174" w:themeColor="accent1" w:themeShade="94"/>
        <w:sz w:val="22"/>
      </w:rPr>
      <w:tblPr/>
      <w:tcPr>
        <w:shd w:val="clear" w:color="auto" w:fill="CFDBF0" w:themeFill="accent1" w:themeFillTint="40"/>
      </w:tcPr>
    </w:tblStylePr>
    <w:tblStylePr w:type="band2Horz">
      <w:rPr>
        <w:rFonts w:ascii="Arial" w:hAnsi="Arial"/>
        <w:color w:val="244174" w:themeColor="accent1" w:themeShade="94"/>
        <w:sz w:val="22"/>
      </w:rPr>
    </w:tblStylePr>
  </w:style>
  <w:style w:type="table" w:customStyle="1" w:styleId="ListTable6Colorful-Accent2">
    <w:name w:val="List Table 6 Colorful - Accent 2"/>
    <w:basedOn w:val="a2"/>
    <w:uiPriority w:val="99"/>
    <w:qFormat/>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auto" w:fill="FADECB" w:themeFill="accent2" w:themeFillTint="40"/>
      </w:tcPr>
    </w:tblStylePr>
    <w:tblStylePr w:type="band1Horz">
      <w:rPr>
        <w:rFonts w:ascii="Arial" w:hAnsi="Arial"/>
        <w:color w:val="F4B285" w:themeColor="accent2" w:themeTint="96"/>
        <w:sz w:val="22"/>
      </w:rPr>
      <w:tblPr/>
      <w:tcPr>
        <w:shd w:val="clear" w:color="auto"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
    <w:name w:val="List Table 6 Colorful - Accent 3"/>
    <w:basedOn w:val="a2"/>
    <w:uiPriority w:val="99"/>
    <w:qFormat/>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auto" w:fill="E8E8E8" w:themeFill="accent3" w:themeFillTint="40"/>
      </w:tcPr>
    </w:tblStylePr>
    <w:tblStylePr w:type="band1Horz">
      <w:rPr>
        <w:rFonts w:ascii="Arial" w:hAnsi="Arial"/>
        <w:color w:val="C9C9C9" w:themeColor="accent3" w:themeTint="99"/>
        <w:sz w:val="22"/>
      </w:rPr>
      <w:tblPr/>
      <w:tcPr>
        <w:shd w:val="clear" w:color="auto"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
    <w:name w:val="List Table 6 Colorful - Accent 4"/>
    <w:basedOn w:val="a2"/>
    <w:uiPriority w:val="99"/>
    <w:qFormat/>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auto" w:fill="FFEFBF" w:themeFill="accent4" w:themeFillTint="40"/>
      </w:tcPr>
    </w:tblStylePr>
    <w:tblStylePr w:type="band1Horz">
      <w:rPr>
        <w:rFonts w:ascii="Arial" w:hAnsi="Arial"/>
        <w:color w:val="FFD966" w:themeColor="accent4" w:themeTint="99"/>
        <w:sz w:val="22"/>
      </w:rPr>
      <w:tblPr/>
      <w:tcPr>
        <w:shd w:val="clear" w:color="auto"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
    <w:name w:val="List Table 6 Colorful - Accent 5"/>
    <w:basedOn w:val="a2"/>
    <w:uiPriority w:val="99"/>
    <w:qFormat/>
    <w:tblPr>
      <w:tblBorders>
        <w:top w:val="single" w:sz="4" w:space="0" w:color="9BC2E5" w:themeColor="accent5" w:themeTint="9A"/>
        <w:bottom w:val="single" w:sz="4" w:space="0" w:color="9BC2E5" w:themeColor="accent5" w:themeTint="9A"/>
      </w:tblBorders>
    </w:tblPr>
    <w:tblStylePr w:type="firstRow">
      <w:rPr>
        <w:b/>
        <w:color w:val="9CC2E5" w:themeColor="accent5" w:themeTint="99"/>
      </w:rPr>
      <w:tblPr/>
      <w:tcPr>
        <w:tcBorders>
          <w:bottom w:val="single" w:sz="4" w:space="0" w:color="9BC2E5" w:themeColor="accent5" w:themeTint="9A"/>
        </w:tcBorders>
      </w:tcPr>
    </w:tblStylePr>
    <w:tblStylePr w:type="lastRow">
      <w:rPr>
        <w:b/>
        <w:color w:val="9CC2E5" w:themeColor="accent5" w:themeTint="99"/>
      </w:rPr>
      <w:tblPr/>
      <w:tcPr>
        <w:tcBorders>
          <w:top w:val="single" w:sz="4" w:space="0" w:color="9BC2E5" w:themeColor="accent5" w:themeTint="9A"/>
        </w:tcBorders>
      </w:tcPr>
    </w:tblStylePr>
    <w:tblStylePr w:type="firstCol">
      <w:rPr>
        <w:b/>
        <w:color w:val="9CC2E5" w:themeColor="accent5" w:themeTint="99"/>
      </w:rPr>
    </w:tblStylePr>
    <w:tblStylePr w:type="lastCol">
      <w:rPr>
        <w:b/>
        <w:color w:val="9CC2E5" w:themeColor="accent5" w:themeTint="99"/>
      </w:rPr>
    </w:tblStylePr>
    <w:tblStylePr w:type="band1Vert">
      <w:tblPr/>
      <w:tcPr>
        <w:shd w:val="clear" w:color="auto" w:fill="D5E5F4" w:themeFill="accent5" w:themeFillTint="40"/>
      </w:tcPr>
    </w:tblStylePr>
    <w:tblStylePr w:type="band1Horz">
      <w:rPr>
        <w:rFonts w:ascii="Arial" w:hAnsi="Arial"/>
        <w:color w:val="9CC2E5" w:themeColor="accent5" w:themeTint="99"/>
        <w:sz w:val="22"/>
      </w:rPr>
      <w:tblPr/>
      <w:tcPr>
        <w:shd w:val="clear" w:color="auto" w:fill="D5E5F4" w:themeFill="accent5" w:themeFillTint="40"/>
      </w:tcPr>
    </w:tblStylePr>
    <w:tblStylePr w:type="band2Horz">
      <w:rPr>
        <w:rFonts w:ascii="Arial" w:hAnsi="Arial"/>
        <w:color w:val="9CC2E5" w:themeColor="accent5" w:themeTint="99"/>
        <w:sz w:val="22"/>
      </w:rPr>
    </w:tblStylePr>
  </w:style>
  <w:style w:type="table" w:customStyle="1" w:styleId="ListTable6Colorful-Accent6">
    <w:name w:val="List Table 6 Colorful - Accent 6"/>
    <w:basedOn w:val="a2"/>
    <w:uiPriority w:val="99"/>
    <w:qFormat/>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auto" w:fill="DAEBCF" w:themeFill="accent6" w:themeFillTint="40"/>
      </w:tcPr>
    </w:tblStylePr>
    <w:tblStylePr w:type="band1Horz">
      <w:rPr>
        <w:rFonts w:ascii="Arial" w:hAnsi="Arial"/>
        <w:color w:val="A8D08D" w:themeColor="accent6" w:themeTint="99"/>
        <w:sz w:val="22"/>
      </w:rPr>
      <w:tblPr/>
      <w:tcPr>
        <w:shd w:val="clear" w:color="auto" w:fill="DAEBCF" w:themeFill="accent6" w:themeFillTint="40"/>
      </w:tcPr>
    </w:tblStylePr>
    <w:tblStylePr w:type="band2Horz">
      <w:rPr>
        <w:rFonts w:ascii="Arial" w:hAnsi="Arial"/>
        <w:color w:val="A8D08D" w:themeColor="accent6" w:themeTint="99"/>
        <w:sz w:val="22"/>
      </w:rPr>
    </w:tblStylePr>
  </w:style>
  <w:style w:type="table" w:customStyle="1" w:styleId="710">
    <w:name w:val="清单表 7 彩色1"/>
    <w:basedOn w:val="a2"/>
    <w:uiPriority w:val="99"/>
    <w:qFormat/>
    <w:tblPr>
      <w:tblBorders>
        <w:right w:val="single" w:sz="4" w:space="0" w:color="7F7F7F" w:themeColor="text1" w:themeTint="80"/>
      </w:tblBorders>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auto"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sz w:val="22"/>
      </w:rPr>
      <w:tblPr/>
      <w:tcPr>
        <w:shd w:val="clear" w:color="auto"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2"/>
    <w:uiPriority w:val="99"/>
    <w:qFormat/>
    <w:tblPr>
      <w:tblBorders>
        <w:right w:val="single" w:sz="4" w:space="0" w:color="4472C4" w:themeColor="accent1"/>
      </w:tblBorders>
    </w:tblPr>
    <w:tblStylePr w:type="firstRow">
      <w:rPr>
        <w:rFonts w:ascii="Arial" w:hAnsi="Arial"/>
        <w:i/>
        <w:color w:val="244174" w:themeColor="accent1" w:themeShade="94"/>
        <w:sz w:val="22"/>
      </w:rPr>
      <w:tblPr/>
      <w:tcPr>
        <w:tcBorders>
          <w:top w:val="nil"/>
          <w:left w:val="nil"/>
          <w:bottom w:val="single" w:sz="4" w:space="0" w:color="4472C4" w:themeColor="accent1"/>
          <w:right w:val="nil"/>
        </w:tcBorders>
        <w:shd w:val="clear" w:color="auto" w:fill="FFFFFF" w:themeFill="light1"/>
      </w:tcPr>
    </w:tblStylePr>
    <w:tblStylePr w:type="lastRow">
      <w:rPr>
        <w:rFonts w:ascii="Arial" w:hAnsi="Arial"/>
        <w:i/>
        <w:color w:val="244174" w:themeColor="accent1" w:themeShade="94"/>
        <w:sz w:val="22"/>
      </w:rPr>
      <w:tblPr/>
      <w:tcPr>
        <w:tcBorders>
          <w:top w:val="single" w:sz="4" w:space="0" w:color="4472C4" w:themeColor="accent1"/>
          <w:left w:val="nil"/>
          <w:bottom w:val="nil"/>
          <w:right w:val="nil"/>
        </w:tcBorders>
        <w:shd w:val="clear" w:color="auto" w:fill="FFFFFF" w:themeFill="light1"/>
      </w:tcPr>
    </w:tblStylePr>
    <w:tblStylePr w:type="firstCol">
      <w:pPr>
        <w:jc w:val="right"/>
      </w:pPr>
      <w:rPr>
        <w:rFonts w:ascii="Arial" w:hAnsi="Arial"/>
        <w:i/>
        <w:color w:val="244174" w:themeColor="accent1" w:themeShade="94"/>
        <w:sz w:val="22"/>
      </w:rPr>
      <w:tblPr/>
      <w:tcPr>
        <w:tcBorders>
          <w:top w:val="nil"/>
          <w:left w:val="nil"/>
          <w:bottom w:val="nil"/>
          <w:right w:val="single" w:sz="4" w:space="0" w:color="4472C4" w:themeColor="accent1"/>
        </w:tcBorders>
        <w:shd w:val="clear" w:color="auto" w:fill="FFFFFF"/>
      </w:tcPr>
    </w:tblStylePr>
    <w:tblStylePr w:type="lastCol">
      <w:rPr>
        <w:rFonts w:ascii="Arial" w:hAnsi="Arial"/>
        <w:i/>
        <w:color w:val="244174" w:themeColor="accent1" w:themeShade="94"/>
        <w:sz w:val="22"/>
      </w:rPr>
      <w:tblPr/>
      <w:tcPr>
        <w:tcBorders>
          <w:top w:val="nil"/>
          <w:left w:val="single" w:sz="4" w:space="0" w:color="4472C4" w:themeColor="accent1"/>
          <w:bottom w:val="nil"/>
          <w:right w:val="nil"/>
        </w:tcBorders>
        <w:shd w:val="clear" w:color="auto" w:fill="FFFFFF"/>
      </w:tcPr>
    </w:tblStylePr>
    <w:tblStylePr w:type="band1Vert">
      <w:tblPr/>
      <w:tcPr>
        <w:shd w:val="clear" w:color="auto" w:fill="CFDBF0" w:themeFill="accent1" w:themeFillTint="40"/>
      </w:tcPr>
    </w:tblStylePr>
    <w:tblStylePr w:type="band1Horz">
      <w:rPr>
        <w:rFonts w:ascii="Arial" w:hAnsi="Arial"/>
        <w:color w:val="244174" w:themeColor="accent1" w:themeShade="94"/>
        <w:sz w:val="22"/>
      </w:rPr>
      <w:tblPr/>
      <w:tcPr>
        <w:shd w:val="clear" w:color="auto" w:fill="CFDBF0" w:themeFill="accent1" w:themeFillTint="40"/>
      </w:tcPr>
    </w:tblStylePr>
    <w:tblStylePr w:type="band2Horz">
      <w:rPr>
        <w:rFonts w:ascii="Arial" w:hAnsi="Arial"/>
        <w:color w:val="244174" w:themeColor="accent1" w:themeShade="94"/>
        <w:sz w:val="22"/>
      </w:rPr>
    </w:tblStylePr>
  </w:style>
  <w:style w:type="table" w:customStyle="1" w:styleId="ListTable7Colorful-Accent2">
    <w:name w:val="List Table 7 Colorful - Accent 2"/>
    <w:basedOn w:val="a2"/>
    <w:uiPriority w:val="99"/>
    <w:qFormat/>
    <w:tblPr>
      <w:tblBorders>
        <w:right w:val="single" w:sz="4" w:space="0" w:color="F4B184" w:themeColor="accent2" w:themeTint="97"/>
      </w:tblBorders>
    </w:tblPr>
    <w:tblStylePr w:type="firstRow">
      <w:rPr>
        <w:rFonts w:ascii="Arial" w:hAnsi="Arial"/>
        <w:i/>
        <w:color w:val="F4B285" w:themeColor="accent2" w:themeTint="96"/>
        <w:sz w:val="22"/>
      </w:rPr>
      <w:tblPr/>
      <w:tcPr>
        <w:tcBorders>
          <w:top w:val="nil"/>
          <w:left w:val="nil"/>
          <w:bottom w:val="single" w:sz="4" w:space="0" w:color="F4B184" w:themeColor="accent2" w:themeTint="97"/>
          <w:right w:val="nil"/>
        </w:tcBorders>
        <w:shd w:val="clear" w:color="auto"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auto" w:fill="FFFFFF"/>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auto" w:fill="FFFFFF"/>
      </w:tcPr>
    </w:tblStylePr>
    <w:tblStylePr w:type="band1Vert">
      <w:tblPr/>
      <w:tcPr>
        <w:shd w:val="clear" w:color="auto" w:fill="FADECB" w:themeFill="accent2" w:themeFillTint="40"/>
      </w:tcPr>
    </w:tblStylePr>
    <w:tblStylePr w:type="band1Horz">
      <w:rPr>
        <w:rFonts w:ascii="Arial" w:hAnsi="Arial"/>
        <w:color w:val="F4B285" w:themeColor="accent2" w:themeTint="96"/>
        <w:sz w:val="22"/>
      </w:rPr>
      <w:tblPr/>
      <w:tcPr>
        <w:shd w:val="clear" w:color="auto"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
    <w:name w:val="List Table 7 Colorful - Accent 3"/>
    <w:basedOn w:val="a2"/>
    <w:uiPriority w:val="99"/>
    <w:qFormat/>
    <w:tblPr>
      <w:tblBorders>
        <w:right w:val="single" w:sz="4" w:space="0" w:color="C9C9C9" w:themeColor="accent3" w:themeTint="98"/>
      </w:tblBorders>
    </w:tblPr>
    <w:tblStylePr w:type="firstRow">
      <w:rPr>
        <w:rFonts w:ascii="Arial" w:hAnsi="Arial"/>
        <w:i/>
        <w:color w:val="C9C9C9" w:themeColor="accent3" w:themeTint="99"/>
        <w:sz w:val="22"/>
      </w:rPr>
      <w:tblPr/>
      <w:tcPr>
        <w:tcBorders>
          <w:top w:val="nil"/>
          <w:left w:val="nil"/>
          <w:bottom w:val="single" w:sz="4" w:space="0" w:color="C9C9C9" w:themeColor="accent3" w:themeTint="98"/>
          <w:right w:val="nil"/>
        </w:tcBorders>
        <w:shd w:val="clear" w:color="auto"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il"/>
          <w:bottom w:val="nil"/>
          <w:right w:val="nil"/>
        </w:tcBorders>
        <w:shd w:val="clear" w:color="auto" w:fill="FFFFFF" w:themeFill="light1"/>
      </w:tcPr>
    </w:tblStylePr>
    <w:tblStylePr w:type="firstCol">
      <w:pPr>
        <w:jc w:val="right"/>
      </w:pPr>
      <w:rPr>
        <w:rFonts w:ascii="Arial" w:hAnsi="Arial"/>
        <w:i/>
        <w:color w:val="C9C9C9" w:themeColor="accent3" w:themeTint="99"/>
        <w:sz w:val="22"/>
      </w:rPr>
      <w:tblPr/>
      <w:tcPr>
        <w:tcBorders>
          <w:top w:val="nil"/>
          <w:left w:val="nil"/>
          <w:bottom w:val="nil"/>
          <w:right w:val="single" w:sz="4" w:space="0" w:color="C9C9C9" w:themeColor="accent3" w:themeTint="98"/>
        </w:tcBorders>
        <w:shd w:val="clear" w:color="auto" w:fill="FFFFFF"/>
      </w:tcPr>
    </w:tblStylePr>
    <w:tblStylePr w:type="lastCol">
      <w:rPr>
        <w:rFonts w:ascii="Arial" w:hAnsi="Arial"/>
        <w:i/>
        <w:color w:val="C9C9C9" w:themeColor="accent3" w:themeTint="99"/>
        <w:sz w:val="22"/>
      </w:rPr>
      <w:tblPr/>
      <w:tcPr>
        <w:tcBorders>
          <w:top w:val="nil"/>
          <w:left w:val="single" w:sz="4" w:space="0" w:color="C9C9C9" w:themeColor="accent3" w:themeTint="98"/>
          <w:bottom w:val="nil"/>
          <w:right w:val="nil"/>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9"/>
        <w:sz w:val="22"/>
      </w:rPr>
      <w:tblPr/>
      <w:tcPr>
        <w:shd w:val="clear" w:color="auto"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
    <w:name w:val="List Table 7 Colorful - Accent 4"/>
    <w:basedOn w:val="a2"/>
    <w:uiPriority w:val="99"/>
    <w:qFormat/>
    <w:tblPr>
      <w:tblBorders>
        <w:right w:val="single" w:sz="4" w:space="0" w:color="FFD865" w:themeColor="accent4" w:themeTint="9A"/>
      </w:tblBorders>
    </w:tblPr>
    <w:tblStylePr w:type="firstRow">
      <w:rPr>
        <w:rFonts w:ascii="Arial" w:hAnsi="Arial"/>
        <w:i/>
        <w:color w:val="FFD966" w:themeColor="accent4" w:themeTint="99"/>
        <w:sz w:val="22"/>
      </w:rPr>
      <w:tblPr/>
      <w:tcPr>
        <w:tcBorders>
          <w:top w:val="nil"/>
          <w:left w:val="nil"/>
          <w:bottom w:val="single" w:sz="4" w:space="0" w:color="FFD865" w:themeColor="accent4" w:themeTint="9A"/>
          <w:right w:val="nil"/>
        </w:tcBorders>
        <w:shd w:val="clear" w:color="auto"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auto" w:fill="FFFFFF"/>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auto" w:fill="FFFFFF"/>
      </w:tcPr>
    </w:tblStylePr>
    <w:tblStylePr w:type="band1Vert">
      <w:tblPr/>
      <w:tcPr>
        <w:shd w:val="clear" w:color="auto" w:fill="FFEFBF" w:themeFill="accent4" w:themeFillTint="40"/>
      </w:tcPr>
    </w:tblStylePr>
    <w:tblStylePr w:type="band1Horz">
      <w:rPr>
        <w:rFonts w:ascii="Arial" w:hAnsi="Arial"/>
        <w:color w:val="FFD966" w:themeColor="accent4" w:themeTint="99"/>
        <w:sz w:val="22"/>
      </w:rPr>
      <w:tblPr/>
      <w:tcPr>
        <w:shd w:val="clear" w:color="auto"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
    <w:name w:val="List Table 7 Colorful - Accent 5"/>
    <w:basedOn w:val="a2"/>
    <w:uiPriority w:val="99"/>
    <w:qFormat/>
    <w:tblPr>
      <w:tblBorders>
        <w:right w:val="single" w:sz="4" w:space="0" w:color="9BC2E5" w:themeColor="accent5" w:themeTint="9A"/>
      </w:tblBorders>
    </w:tblPr>
    <w:tblStylePr w:type="firstRow">
      <w:rPr>
        <w:rFonts w:ascii="Arial" w:hAnsi="Arial"/>
        <w:i/>
        <w:color w:val="9CC2E5" w:themeColor="accent5" w:themeTint="99"/>
        <w:sz w:val="22"/>
      </w:rPr>
      <w:tblPr/>
      <w:tcPr>
        <w:tcBorders>
          <w:top w:val="nil"/>
          <w:left w:val="nil"/>
          <w:bottom w:val="single" w:sz="4" w:space="0" w:color="9BC2E5" w:themeColor="accent5" w:themeTint="9A"/>
          <w:right w:val="nil"/>
        </w:tcBorders>
        <w:shd w:val="clear" w:color="auto" w:fill="FFFFFF" w:themeFill="light1"/>
      </w:tcPr>
    </w:tblStylePr>
    <w:tblStylePr w:type="lastRow">
      <w:rPr>
        <w:rFonts w:ascii="Arial" w:hAnsi="Arial"/>
        <w:i/>
        <w:color w:val="9CC2E5" w:themeColor="accent5" w:themeTint="99"/>
        <w:sz w:val="22"/>
      </w:rPr>
      <w:tblPr/>
      <w:tcPr>
        <w:tcBorders>
          <w:top w:val="single" w:sz="4" w:space="0" w:color="9BC2E5" w:themeColor="accent5" w:themeTint="9A"/>
          <w:left w:val="nil"/>
          <w:bottom w:val="nil"/>
          <w:right w:val="nil"/>
        </w:tcBorders>
        <w:shd w:val="clear" w:color="auto" w:fill="FFFFFF" w:themeFill="light1"/>
      </w:tcPr>
    </w:tblStylePr>
    <w:tblStylePr w:type="firstCol">
      <w:pPr>
        <w:jc w:val="right"/>
      </w:pPr>
      <w:rPr>
        <w:rFonts w:ascii="Arial" w:hAnsi="Arial"/>
        <w:i/>
        <w:color w:val="9CC2E5" w:themeColor="accent5" w:themeTint="99"/>
        <w:sz w:val="22"/>
      </w:rPr>
      <w:tblPr/>
      <w:tcPr>
        <w:tcBorders>
          <w:top w:val="nil"/>
          <w:left w:val="nil"/>
          <w:bottom w:val="nil"/>
          <w:right w:val="single" w:sz="4" w:space="0" w:color="9BC2E5" w:themeColor="accent5" w:themeTint="9A"/>
        </w:tcBorders>
        <w:shd w:val="clear" w:color="auto" w:fill="FFFFFF"/>
      </w:tcPr>
    </w:tblStylePr>
    <w:tblStylePr w:type="lastCol">
      <w:rPr>
        <w:rFonts w:ascii="Arial" w:hAnsi="Arial"/>
        <w:i/>
        <w:color w:val="9CC2E5" w:themeColor="accent5" w:themeTint="99"/>
        <w:sz w:val="22"/>
      </w:rPr>
      <w:tblPr/>
      <w:tcPr>
        <w:tcBorders>
          <w:top w:val="nil"/>
          <w:left w:val="single" w:sz="4" w:space="0" w:color="9BC2E5" w:themeColor="accent5" w:themeTint="9A"/>
          <w:bottom w:val="nil"/>
          <w:right w:val="nil"/>
        </w:tcBorders>
        <w:shd w:val="clear" w:color="auto" w:fill="FFFFFF"/>
      </w:tcPr>
    </w:tblStylePr>
    <w:tblStylePr w:type="band1Vert">
      <w:tblPr/>
      <w:tcPr>
        <w:shd w:val="clear" w:color="auto" w:fill="D5E5F4" w:themeFill="accent5" w:themeFillTint="40"/>
      </w:tcPr>
    </w:tblStylePr>
    <w:tblStylePr w:type="band1Horz">
      <w:rPr>
        <w:rFonts w:ascii="Arial" w:hAnsi="Arial"/>
        <w:color w:val="9CC2E5" w:themeColor="accent5" w:themeTint="99"/>
        <w:sz w:val="22"/>
      </w:rPr>
      <w:tblPr/>
      <w:tcPr>
        <w:shd w:val="clear" w:color="auto" w:fill="D5E5F4" w:themeFill="accent5" w:themeFillTint="40"/>
      </w:tcPr>
    </w:tblStylePr>
    <w:tblStylePr w:type="band2Horz">
      <w:rPr>
        <w:rFonts w:ascii="Arial" w:hAnsi="Arial"/>
        <w:color w:val="9CC2E5" w:themeColor="accent5" w:themeTint="99"/>
        <w:sz w:val="22"/>
      </w:rPr>
    </w:tblStylePr>
  </w:style>
  <w:style w:type="table" w:customStyle="1" w:styleId="ListTable7Colorful-Accent6">
    <w:name w:val="List Table 7 Colorful - Accent 6"/>
    <w:basedOn w:val="a2"/>
    <w:uiPriority w:val="99"/>
    <w:qFormat/>
    <w:tblPr>
      <w:tblBorders>
        <w:right w:val="single" w:sz="4" w:space="0" w:color="A9D08E" w:themeColor="accent6" w:themeTint="98"/>
      </w:tblBorders>
    </w:tblPr>
    <w:tblStylePr w:type="firstRow">
      <w:rPr>
        <w:rFonts w:ascii="Arial" w:hAnsi="Arial"/>
        <w:i/>
        <w:color w:val="A8D08D" w:themeColor="accent6" w:themeTint="99"/>
        <w:sz w:val="22"/>
      </w:rPr>
      <w:tblPr/>
      <w:tcPr>
        <w:tcBorders>
          <w:top w:val="nil"/>
          <w:left w:val="nil"/>
          <w:bottom w:val="single" w:sz="4" w:space="0" w:color="A9D08E" w:themeColor="accent6" w:themeTint="98"/>
          <w:right w:val="nil"/>
        </w:tcBorders>
        <w:shd w:val="clear" w:color="auto"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il"/>
          <w:bottom w:val="nil"/>
          <w:right w:val="nil"/>
        </w:tcBorders>
        <w:shd w:val="clear" w:color="auto" w:fill="FFFFFF" w:themeFill="light1"/>
      </w:tcPr>
    </w:tblStylePr>
    <w:tblStylePr w:type="firstCol">
      <w:pPr>
        <w:jc w:val="right"/>
      </w:pPr>
      <w:rPr>
        <w:rFonts w:ascii="Arial" w:hAnsi="Arial"/>
        <w:i/>
        <w:color w:val="A8D08D" w:themeColor="accent6" w:themeTint="99"/>
        <w:sz w:val="22"/>
      </w:rPr>
      <w:tblPr/>
      <w:tcPr>
        <w:tcBorders>
          <w:top w:val="nil"/>
          <w:left w:val="nil"/>
          <w:bottom w:val="nil"/>
          <w:right w:val="single" w:sz="4" w:space="0" w:color="A9D08E" w:themeColor="accent6" w:themeTint="98"/>
        </w:tcBorders>
        <w:shd w:val="clear" w:color="auto" w:fill="FFFFFF"/>
      </w:tcPr>
    </w:tblStylePr>
    <w:tblStylePr w:type="lastCol">
      <w:rPr>
        <w:rFonts w:ascii="Arial" w:hAnsi="Arial"/>
        <w:i/>
        <w:color w:val="A8D08D" w:themeColor="accent6" w:themeTint="99"/>
        <w:sz w:val="22"/>
      </w:rPr>
      <w:tblPr/>
      <w:tcPr>
        <w:tcBorders>
          <w:top w:val="nil"/>
          <w:left w:val="single" w:sz="4" w:space="0" w:color="A9D08E" w:themeColor="accent6" w:themeTint="98"/>
          <w:bottom w:val="nil"/>
          <w:right w:val="nil"/>
        </w:tcBorders>
        <w:shd w:val="clear" w:color="auto" w:fill="FFFFFF"/>
      </w:tcPr>
    </w:tblStylePr>
    <w:tblStylePr w:type="band1Vert">
      <w:tblPr/>
      <w:tcPr>
        <w:shd w:val="clear" w:color="auto" w:fill="DAEBCF" w:themeFill="accent6" w:themeFillTint="40"/>
      </w:tcPr>
    </w:tblStylePr>
    <w:tblStylePr w:type="band1Horz">
      <w:rPr>
        <w:rFonts w:ascii="Arial" w:hAnsi="Arial"/>
        <w:color w:val="A8D08D" w:themeColor="accent6" w:themeTint="99"/>
        <w:sz w:val="22"/>
      </w:rPr>
      <w:tblPr/>
      <w:tcPr>
        <w:shd w:val="clear" w:color="auto" w:fill="DAEBCF" w:themeFill="accent6" w:themeFillTint="40"/>
      </w:tcPr>
    </w:tblStylePr>
    <w:tblStylePr w:type="band2Horz">
      <w:rPr>
        <w:rFonts w:ascii="Arial" w:hAnsi="Arial"/>
        <w:color w:val="A8D08D" w:themeColor="accent6" w:themeTint="99"/>
        <w:sz w:val="22"/>
      </w:rPr>
    </w:tblStylePr>
  </w:style>
  <w:style w:type="table" w:customStyle="1" w:styleId="Lined-Accent">
    <w:name w:val="Lined - Accent"/>
    <w:basedOn w:val="a2"/>
    <w:uiPriority w:val="99"/>
    <w:qFormat/>
    <w:rPr>
      <w:color w:val="404040"/>
      <w:lang w:eastAsia="en-US"/>
    </w:rP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qFormat/>
    <w:rPr>
      <w:color w:val="404040"/>
      <w:lang w:eastAsia="en-US"/>
    </w:rPr>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qFormat/>
    <w:rPr>
      <w:color w:val="404040"/>
      <w:lang w:eastAsia="en-US"/>
    </w:rPr>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qFormat/>
    <w:rPr>
      <w:color w:val="404040"/>
      <w:lang w:eastAsia="en-US"/>
    </w:rPr>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qFormat/>
    <w:rPr>
      <w:color w:val="404040"/>
      <w:lang w:eastAsia="en-US"/>
    </w:rPr>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qFormat/>
    <w:rPr>
      <w:color w:val="404040"/>
      <w:lang w:eastAsia="en-US"/>
    </w:rPr>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qFormat/>
    <w:rPr>
      <w:color w:val="404040"/>
      <w:lang w:eastAsia="en-US"/>
    </w:rPr>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qFormat/>
    <w:rPr>
      <w:color w:val="404040"/>
      <w:lang w:eastAsia="en-US"/>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qFormat/>
    <w:rPr>
      <w:color w:val="404040"/>
      <w:lang w:eastAsia="en-US"/>
    </w:rPr>
    <w:tblPr>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qFormat/>
    <w:rPr>
      <w:color w:val="404040"/>
      <w:lang w:eastAsia="en-US"/>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qFormat/>
    <w:rPr>
      <w:color w:val="404040"/>
      <w:lang w:eastAsia="en-US"/>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qFormat/>
    <w:rPr>
      <w:color w:val="404040"/>
      <w:lang w:eastAsia="en-US"/>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qFormat/>
    <w:rPr>
      <w:color w:val="404040"/>
      <w:lang w:eastAsia="en-US"/>
    </w:rPr>
    <w:tblPr>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qFormat/>
    <w:rPr>
      <w:color w:val="404040"/>
      <w:lang w:eastAsia="en-US"/>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qFormat/>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qFormat/>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f6">
    <w:name w:val="脚注文本 字符"/>
    <w:link w:val="af5"/>
    <w:uiPriority w:val="99"/>
    <w:qFormat/>
    <w:rPr>
      <w:sz w:val="18"/>
    </w:rPr>
  </w:style>
  <w:style w:type="character" w:customStyle="1" w:styleId="ad">
    <w:name w:val="尾注文本 字符"/>
    <w:link w:val="ac"/>
    <w:uiPriority w:val="99"/>
    <w:qFormat/>
    <w:rPr>
      <w:sz w:val="20"/>
    </w:rPr>
  </w:style>
  <w:style w:type="paragraph" w:customStyle="1" w:styleId="TOC10">
    <w:name w:val="TOC 标题1"/>
    <w:uiPriority w:val="39"/>
    <w:unhideWhenUsed/>
    <w:qFormat/>
    <w:pPr>
      <w:pBdr>
        <w:top w:val="none" w:sz="0" w:space="0" w:color="000000"/>
        <w:left w:val="none" w:sz="0" w:space="0" w:color="000000"/>
        <w:bottom w:val="none" w:sz="0" w:space="0" w:color="000000"/>
        <w:right w:val="none" w:sz="0" w:space="0" w:color="000000"/>
        <w:between w:val="none" w:sz="0" w:space="0" w:color="000000"/>
      </w:pBdr>
    </w:pPr>
    <w:rPr>
      <w:szCs w:val="22"/>
    </w:rPr>
  </w:style>
  <w:style w:type="character" w:customStyle="1" w:styleId="af1">
    <w:name w:val="页脚 字符"/>
    <w:link w:val="af"/>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jc w:val="center"/>
    </w:pPr>
    <w:rPr>
      <w:b/>
      <w:lang w:eastAsia="en-US"/>
    </w:rPr>
  </w:style>
  <w:style w:type="character" w:customStyle="1" w:styleId="B3Char2">
    <w:name w:val="B3 Char2"/>
    <w:link w:val="B3"/>
    <w:qFormat/>
    <w:rPr>
      <w:rFonts w:ascii="Arial" w:hAnsi="Arial"/>
      <w:lang w:val="en-GB" w:eastAsia="en-US"/>
    </w:rPr>
  </w:style>
  <w:style w:type="paragraph" w:customStyle="1" w:styleId="B3">
    <w:name w:val="B3"/>
    <w:basedOn w:val="32"/>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pBdr>
        <w:top w:val="none" w:sz="0" w:space="0" w:color="000000"/>
        <w:left w:val="none" w:sz="0" w:space="0" w:color="000000"/>
        <w:bottom w:val="none" w:sz="0" w:space="0" w:color="000000"/>
        <w:right w:val="none" w:sz="0" w:space="0" w:color="000000"/>
        <w:between w:val="none" w:sz="0" w:space="0" w:color="000000"/>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szCs w:val="22"/>
    </w:rPr>
  </w:style>
  <w:style w:type="character" w:customStyle="1" w:styleId="aff6">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22"/>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a0"/>
    <w:link w:val="TALCar"/>
    <w:qFormat/>
    <w:pPr>
      <w:keepNext/>
      <w:keepLines/>
      <w:spacing w:after="0"/>
      <w:jc w:val="left"/>
    </w:pPr>
    <w:rPr>
      <w:sz w:val="18"/>
      <w:lang w:eastAsia="en-US"/>
    </w:rPr>
  </w:style>
  <w:style w:type="character" w:customStyle="1" w:styleId="Doc-titleChar">
    <w:name w:val="Doc-title Char"/>
    <w:link w:val="Doc-title"/>
    <w:qFormat/>
    <w:rPr>
      <w:rFonts w:ascii="Arial" w:eastAsia="MS Mincho" w:hAnsi="Arial" w:cs="Arial"/>
      <w:sz w:val="24"/>
      <w:szCs w:val="24"/>
      <w:lang w:val="en-GB"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character" w:customStyle="1" w:styleId="st">
    <w:name w:val="st"/>
    <w:qFormat/>
  </w:style>
  <w:style w:type="character" w:customStyle="1" w:styleId="B1Char1">
    <w:name w:val="B1 Char1"/>
    <w:qFormat/>
    <w:rPr>
      <w:rFonts w:eastAsia="Times New Roman"/>
    </w:rPr>
  </w:style>
  <w:style w:type="character" w:customStyle="1" w:styleId="11">
    <w:name w:val="正文文本 字符1"/>
    <w:link w:val="a9"/>
    <w:qFormat/>
    <w:rPr>
      <w:rFonts w:ascii="Arial" w:hAnsi="Arial"/>
      <w:lang w:val="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paragraph" w:customStyle="1" w:styleId="B1">
    <w:name w:val="B1"/>
    <w:basedOn w:val="a4"/>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10">
    <w:name w:val="标题 1 字符"/>
    <w:link w:val="1"/>
    <w:qFormat/>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42"/>
    <w:link w:val="B4Char"/>
    <w:qFormat/>
    <w:pPr>
      <w:spacing w:after="180"/>
      <w:jc w:val="left"/>
    </w:pPr>
    <w:rPr>
      <w:lang w:eastAsia="en-US"/>
    </w:rPr>
  </w:style>
  <w:style w:type="character" w:customStyle="1" w:styleId="ZGSM">
    <w:name w:val="ZGSM"/>
    <w:qFormat/>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qFormat/>
    <w:rPr>
      <w:rFonts w:ascii="Arial" w:eastAsia="MS Mincho" w:hAnsi="Arial"/>
      <w:b/>
      <w:sz w:val="24"/>
      <w:szCs w:val="24"/>
      <w:lang w:val="en-GB" w:eastAsia="en-GB"/>
    </w:rPr>
  </w:style>
  <w:style w:type="paragraph" w:customStyle="1" w:styleId="EmailDiscussion">
    <w:name w:val="EmailDiscussion"/>
    <w:basedOn w:val="a0"/>
    <w:next w:val="Doc-text2"/>
    <w:link w:val="EmailDiscussionChar"/>
    <w:qFormat/>
    <w:pPr>
      <w:numPr>
        <w:numId w:val="7"/>
      </w:numPr>
      <w:spacing w:before="40" w:after="0"/>
      <w:jc w:val="left"/>
    </w:pPr>
    <w:rPr>
      <w:rFonts w:eastAsia="MS Mincho"/>
      <w:b/>
      <w:sz w:val="24"/>
      <w:szCs w:val="24"/>
      <w:lang w:eastAsia="en-GB"/>
    </w:rPr>
  </w:style>
  <w:style w:type="character" w:customStyle="1" w:styleId="B5Char">
    <w:name w:val="B5 Char"/>
    <w:link w:val="B5"/>
    <w:qFormat/>
    <w:rPr>
      <w:rFonts w:ascii="Arial" w:hAnsi="Arial"/>
      <w:lang w:val="en-GB" w:eastAsia="en-US"/>
    </w:rPr>
  </w:style>
  <w:style w:type="paragraph" w:customStyle="1" w:styleId="B5">
    <w:name w:val="B5"/>
    <w:basedOn w:val="52"/>
    <w:link w:val="B5Char"/>
    <w:qFormat/>
    <w:pPr>
      <w:spacing w:after="180"/>
      <w:jc w:val="left"/>
    </w:pPr>
    <w:rPr>
      <w:lang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af2">
    <w:name w:val="页眉 字符"/>
    <w:link w:val="af0"/>
    <w:uiPriority w:val="99"/>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pBdr>
        <w:top w:val="none" w:sz="0" w:space="0" w:color="000000"/>
        <w:left w:val="none" w:sz="0" w:space="0" w:color="000000"/>
        <w:bottom w:val="none" w:sz="0" w:space="0" w:color="000000"/>
        <w:right w:val="none" w:sz="0" w:space="0" w:color="000000"/>
        <w:between w:val="none" w:sz="0" w:space="0" w:color="000000"/>
      </w:pBdr>
      <w:spacing w:after="120"/>
    </w:pPr>
    <w:rPr>
      <w:rFonts w:ascii="Arial" w:hAnsi="Arial"/>
      <w:szCs w:val="22"/>
      <w:lang w:val="en-GB" w:eastAsia="en-US"/>
    </w:rPr>
  </w:style>
  <w:style w:type="character" w:customStyle="1" w:styleId="NOChar">
    <w:name w:val="NO Char"/>
    <w:link w:val="NO"/>
    <w:qFormat/>
    <w:rPr>
      <w:rFonts w:ascii="Times New Roman" w:eastAsia="Times New Roman" w:hAnsi="Times New Roman"/>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character" w:customStyle="1" w:styleId="aff7">
    <w:name w:val="正文文本 字符"/>
    <w:qFormat/>
    <w:rPr>
      <w:rFonts w:ascii="Arial" w:hAnsi="Arial"/>
      <w:lang w:val="en-GB"/>
    </w:rPr>
  </w:style>
  <w:style w:type="paragraph" w:customStyle="1" w:styleId="ZG">
    <w:name w:val="ZG"/>
    <w:qFormat/>
    <w:pPr>
      <w:framePr w:wrap="notBeside" w:vAnchor="page" w:hAnchor="margin" w:xAlign="right" w:y="6805"/>
      <w:widowControl w:val="0"/>
      <w:pBdr>
        <w:top w:val="none" w:sz="0" w:space="0" w:color="000000"/>
        <w:left w:val="none" w:sz="0" w:space="0" w:color="000000"/>
        <w:bottom w:val="none" w:sz="0" w:space="0" w:color="000000"/>
        <w:right w:val="none" w:sz="0" w:space="0" w:color="000000"/>
        <w:between w:val="none" w:sz="0" w:space="0" w:color="000000"/>
      </w:pBdr>
      <w:jc w:val="right"/>
    </w:pPr>
    <w:rPr>
      <w:rFonts w:ascii="Arial" w:hAnsi="Arial"/>
      <w:szCs w:val="22"/>
      <w:lang w:eastAsia="en-US"/>
    </w:rPr>
  </w:style>
  <w:style w:type="paragraph" w:customStyle="1" w:styleId="Reference">
    <w:name w:val="Reference"/>
    <w:basedOn w:val="a0"/>
    <w:qFormat/>
  </w:style>
  <w:style w:type="paragraph" w:customStyle="1" w:styleId="ZD">
    <w:name w:val="ZD"/>
    <w:qFormat/>
    <w:pPr>
      <w:framePr w:wrap="notBeside" w:vAnchor="page" w:hAnchor="margin" w:y="15764"/>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sz w:val="32"/>
      <w:szCs w:val="22"/>
      <w:lang w:eastAsia="en-US"/>
    </w:rPr>
  </w:style>
  <w:style w:type="paragraph" w:customStyle="1" w:styleId="TAN">
    <w:name w:val="TAN"/>
    <w:basedOn w:val="TAL"/>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pBdr>
        <w:top w:val="none" w:sz="0" w:space="0" w:color="000000"/>
        <w:left w:val="none" w:sz="0" w:space="0" w:color="000000"/>
        <w:bottom w:val="none" w:sz="0" w:space="0" w:color="000000"/>
        <w:right w:val="none" w:sz="0" w:space="0" w:color="000000"/>
        <w:between w:val="none" w:sz="0" w:space="0" w:color="000000"/>
      </w:pBdr>
      <w:ind w:right="28"/>
      <w:jc w:val="right"/>
    </w:pPr>
    <w:rPr>
      <w:rFonts w:ascii="Arial" w:hAnsi="Arial"/>
      <w:i/>
      <w:szCs w:val="22"/>
      <w:lang w:eastAsia="en-US"/>
    </w:rPr>
  </w:style>
  <w:style w:type="paragraph" w:customStyle="1" w:styleId="ZU">
    <w:name w:val="ZU"/>
    <w:qFormat/>
    <w:pPr>
      <w:framePr w:w="10206" w:wrap="notBeside" w:vAnchor="page" w:hAnchor="margin" w:y="6238"/>
      <w:widowControl w:val="0"/>
      <w:pBdr>
        <w:top w:val="single" w:sz="12" w:space="1" w:color="auto"/>
        <w:left w:val="none" w:sz="0" w:space="0" w:color="000000"/>
        <w:bottom w:val="none" w:sz="0" w:space="0" w:color="000000"/>
        <w:right w:val="none" w:sz="0" w:space="0" w:color="000000"/>
        <w:between w:val="none" w:sz="0" w:space="0" w:color="000000"/>
      </w:pBdr>
      <w:jc w:val="right"/>
    </w:pPr>
    <w:rPr>
      <w:rFonts w:ascii="Arial" w:hAnsi="Arial"/>
      <w:szCs w:val="22"/>
      <w:lang w:eastAsia="en-US"/>
    </w:rPr>
  </w:style>
  <w:style w:type="paragraph" w:customStyle="1" w:styleId="ZV">
    <w:name w:val="ZV"/>
    <w:basedOn w:val="ZU"/>
    <w:qFormat/>
    <w:pPr>
      <w:framePr w:wrap="notBeside" w:y="16161"/>
    </w:pPr>
  </w:style>
  <w:style w:type="paragraph" w:customStyle="1" w:styleId="EX">
    <w:name w:val="EX"/>
    <w:basedOn w:val="a0"/>
    <w:link w:val="EXChar"/>
    <w:qFormat/>
    <w:pPr>
      <w:keepLines/>
      <w:spacing w:after="180"/>
      <w:ind w:left="1702" w:hanging="1418"/>
      <w:jc w:val="left"/>
    </w:pPr>
    <w:rPr>
      <w:lang w:eastAsia="en-US"/>
    </w:rPr>
  </w:style>
  <w:style w:type="paragraph" w:customStyle="1" w:styleId="ZH">
    <w:name w:val="ZH"/>
    <w:qFormat/>
    <w:pPr>
      <w:framePr w:wrap="notBeside" w:vAnchor="page" w:hAnchor="margin" w:xAlign="center" w:y="6805"/>
      <w:widowControl w:val="0"/>
      <w:pBdr>
        <w:top w:val="none" w:sz="0" w:space="0" w:color="000000"/>
        <w:left w:val="none" w:sz="0" w:space="0" w:color="000000"/>
        <w:bottom w:val="none" w:sz="0" w:space="0" w:color="000000"/>
        <w:right w:val="none" w:sz="0" w:space="0" w:color="000000"/>
        <w:between w:val="none" w:sz="0" w:space="0" w:color="000000"/>
      </w:pBdr>
    </w:pPr>
    <w:rPr>
      <w:rFonts w:ascii="Arial" w:hAnsi="Arial"/>
      <w:szCs w:val="22"/>
      <w:lang w:eastAsia="en-US"/>
    </w:rPr>
  </w:style>
  <w:style w:type="paragraph" w:customStyle="1" w:styleId="3GPPHeader">
    <w:name w:val="3GPP_Header"/>
    <w:basedOn w:val="a0"/>
    <w:qFormat/>
    <w:pPr>
      <w:tabs>
        <w:tab w:val="left" w:pos="1701"/>
        <w:tab w:val="right" w:pos="9639"/>
      </w:tabs>
      <w:spacing w:after="240"/>
    </w:pPr>
    <w:rPr>
      <w:b/>
      <w:sz w:val="24"/>
    </w:rPr>
  </w:style>
  <w:style w:type="paragraph" w:customStyle="1" w:styleId="16">
    <w:name w:val="列表段落1"/>
    <w:basedOn w:val="a0"/>
    <w:link w:val="aff8"/>
    <w:uiPriority w:val="99"/>
    <w:qFormat/>
    <w:pPr>
      <w:ind w:left="720"/>
      <w:contextualSpacing/>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spacing w:after="180"/>
      <w:jc w:val="left"/>
    </w:pPr>
    <w:rPr>
      <w:lang w:val="en-US" w:eastAsia="en-US"/>
    </w:rPr>
  </w:style>
  <w:style w:type="paragraph" w:customStyle="1" w:styleId="Figure">
    <w:name w:val="Figure"/>
    <w:basedOn w:val="a0"/>
    <w:next w:val="aa"/>
    <w:qFormat/>
    <w:pPr>
      <w:keepNext/>
      <w:keepLines/>
      <w:spacing w:before="180"/>
      <w:jc w:val="center"/>
    </w:pPr>
  </w:style>
  <w:style w:type="paragraph" w:customStyle="1" w:styleId="FP">
    <w:name w:val="FP"/>
    <w:basedOn w:val="a0"/>
    <w:qFormat/>
    <w:pPr>
      <w:spacing w:after="0"/>
      <w:jc w:val="left"/>
    </w:pPr>
    <w:rPr>
      <w:lang w:eastAsia="en-US"/>
    </w:rPr>
  </w:style>
  <w:style w:type="paragraph" w:customStyle="1" w:styleId="Proposal">
    <w:name w:val="Proposal"/>
    <w:basedOn w:val="a0"/>
    <w:qFormat/>
    <w:pPr>
      <w:numPr>
        <w:numId w:val="8"/>
      </w:numPr>
      <w:tabs>
        <w:tab w:val="left" w:pos="1701"/>
      </w:tabs>
    </w:pPr>
    <w:rPr>
      <w:b/>
      <w:bC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Observation">
    <w:name w:val="Observation"/>
    <w:basedOn w:val="Proposal"/>
    <w:qFormat/>
    <w:pPr>
      <w:numPr>
        <w:numId w:val="9"/>
      </w:numPr>
      <w:tabs>
        <w:tab w:val="left" w:pos="1304"/>
      </w:tabs>
    </w:pPr>
  </w:style>
  <w:style w:type="paragraph" w:customStyle="1" w:styleId="EmailDiscussion2">
    <w:name w:val="EmailDiscussion2"/>
    <w:basedOn w:val="Doc-text2"/>
    <w:qFormat/>
  </w:style>
  <w:style w:type="paragraph" w:customStyle="1" w:styleId="TAR">
    <w:name w:val="TAR"/>
    <w:basedOn w:val="TAL"/>
    <w:qFormat/>
    <w:pPr>
      <w:jc w:val="right"/>
    </w:pPr>
  </w:style>
  <w:style w:type="paragraph" w:customStyle="1" w:styleId="ZT">
    <w:name w:val="ZT"/>
    <w:qFormat/>
    <w:pPr>
      <w:framePr w:wrap="notBeside" w:hAnchor="margin" w:yAlign="center"/>
      <w:widowControl w:val="0"/>
      <w:pBdr>
        <w:top w:val="none" w:sz="0" w:space="0" w:color="000000"/>
        <w:left w:val="none" w:sz="0" w:space="0" w:color="000000"/>
        <w:bottom w:val="none" w:sz="0" w:space="0" w:color="000000"/>
        <w:right w:val="none" w:sz="0" w:space="0" w:color="000000"/>
        <w:between w:val="none" w:sz="0" w:space="0" w:color="000000"/>
      </w:pBdr>
      <w:spacing w:line="240" w:lineRule="atLeast"/>
      <w:jc w:val="right"/>
    </w:pPr>
    <w:rPr>
      <w:rFonts w:ascii="Arial" w:hAnsi="Arial"/>
      <w:b/>
      <w:sz w:val="34"/>
      <w:szCs w:val="22"/>
      <w:lang w:val="en-GB" w:eastAsia="en-US"/>
    </w:rPr>
  </w:style>
  <w:style w:type="paragraph" w:customStyle="1" w:styleId="TT">
    <w:name w:val="TT"/>
    <w:basedOn w:val="1"/>
    <w:next w:val="a0"/>
    <w:qFormat/>
    <w:pPr>
      <w:numPr>
        <w:numId w:val="0"/>
      </w:numPr>
      <w:ind w:left="1134" w:hanging="1134"/>
      <w:outlineLvl w:val="9"/>
    </w:pPr>
    <w:rPr>
      <w:sz w:val="20"/>
      <w:szCs w:val="20"/>
      <w:lang w:eastAsia="en-US"/>
    </w:rPr>
  </w:style>
  <w:style w:type="paragraph" w:customStyle="1" w:styleId="ZA">
    <w:name w:val="ZA"/>
    <w:qFormat/>
    <w:pPr>
      <w:framePr w:w="10206" w:h="794" w:hRule="exact" w:wrap="notBeside" w:vAnchor="page" w:hAnchor="margin" w:y="1135"/>
      <w:widowControl w:val="0"/>
      <w:pBdr>
        <w:top w:val="none" w:sz="0" w:space="0" w:color="000000"/>
        <w:left w:val="none" w:sz="0" w:space="0" w:color="000000"/>
        <w:bottom w:val="single" w:sz="12" w:space="1" w:color="auto"/>
        <w:right w:val="none" w:sz="0" w:space="0" w:color="000000"/>
        <w:between w:val="none" w:sz="0" w:space="0" w:color="000000"/>
      </w:pBdr>
      <w:jc w:val="right"/>
    </w:pPr>
    <w:rPr>
      <w:rFonts w:ascii="Arial" w:hAnsi="Arial"/>
      <w:sz w:val="40"/>
      <w:szCs w:val="22"/>
      <w:lang w:eastAsia="en-US"/>
    </w:rPr>
  </w:style>
  <w:style w:type="paragraph" w:customStyle="1" w:styleId="textintend2">
    <w:name w:val="text intend 2"/>
    <w:basedOn w:val="a0"/>
    <w:qFormat/>
    <w:pPr>
      <w:numPr>
        <w:numId w:val="10"/>
      </w:numPr>
    </w:pPr>
    <w:rPr>
      <w:rFonts w:ascii="Times New Roman" w:eastAsia="MS Mincho" w:hAnsi="Times New Roman"/>
      <w:sz w:val="24"/>
      <w:lang w:val="en-US" w:eastAsia="en-GB"/>
    </w:rPr>
  </w:style>
  <w:style w:type="paragraph" w:customStyle="1" w:styleId="CommentSubject1">
    <w:name w:val="Comment Subject1"/>
    <w:basedOn w:val="a6"/>
    <w:next w:val="a6"/>
    <w:semiHidden/>
    <w:qFormat/>
    <w:pPr>
      <w:numPr>
        <w:numId w:val="11"/>
      </w:numPr>
      <w:tabs>
        <w:tab w:val="clear" w:pos="851"/>
      </w:tabs>
      <w:spacing w:after="180"/>
      <w:ind w:left="0" w:firstLine="0"/>
      <w:jc w:val="left"/>
    </w:pPr>
    <w:rPr>
      <w:rFonts w:ascii="Times New Roman" w:eastAsia="MS Mincho" w:hAnsi="Times New Roman"/>
      <w:b/>
      <w:bCs/>
      <w:lang w:eastAsia="en-US"/>
    </w:rPr>
  </w:style>
  <w:style w:type="character" w:customStyle="1" w:styleId="a7">
    <w:name w:val="批注文字 字符"/>
    <w:link w:val="a6"/>
    <w:qFormat/>
    <w:rPr>
      <w:rFonts w:ascii="Arial" w:hAnsi="Arial"/>
      <w:lang w:val="en-GB"/>
    </w:rPr>
  </w:style>
  <w:style w:type="paragraph" w:customStyle="1" w:styleId="textintend1">
    <w:name w:val="text intend 1"/>
    <w:basedOn w:val="a0"/>
    <w:qFormat/>
    <w:pPr>
      <w:numPr>
        <w:numId w:val="12"/>
      </w:numPr>
    </w:pPr>
    <w:rPr>
      <w:rFonts w:ascii="MS PGothic" w:eastAsia="MS PGothic" w:hAnsi="MS PGothic" w:cs="MS PGothic"/>
      <w:sz w:val="24"/>
      <w:szCs w:val="24"/>
      <w:lang w:val="en-US" w:eastAsia="ja-JP"/>
    </w:rPr>
  </w:style>
  <w:style w:type="character" w:customStyle="1" w:styleId="aff8">
    <w:name w:val="列表段落 字符"/>
    <w:link w:val="16"/>
    <w:uiPriority w:val="34"/>
    <w:qFormat/>
    <w:rPr>
      <w:rFonts w:ascii="Arial" w:hAnsi="Arial"/>
      <w:lang w:val="en-GB"/>
    </w:rPr>
  </w:style>
  <w:style w:type="paragraph" w:customStyle="1" w:styleId="Agreement">
    <w:name w:val="Agreement"/>
    <w:basedOn w:val="a0"/>
    <w:next w:val="Doc-text2"/>
    <w:qFormat/>
    <w:pPr>
      <w:numPr>
        <w:numId w:val="13"/>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rPr>
      <w:rFonts w:ascii="Arial" w:hAnsi="Arial"/>
      <w:color w:val="FF0000"/>
      <w:lang w:val="en-GB" w:eastAsia="en-US"/>
    </w:rPr>
  </w:style>
  <w:style w:type="character" w:customStyle="1" w:styleId="17">
    <w:name w:val="占位符文本1"/>
    <w:basedOn w:val="a1"/>
    <w:uiPriority w:val="99"/>
    <w:unhideWhenUsed/>
    <w:qFormat/>
    <w:rPr>
      <w:color w:val="808080"/>
    </w:rPr>
  </w:style>
  <w:style w:type="character" w:customStyle="1" w:styleId="21">
    <w:name w:val="标题 2 字符"/>
    <w:basedOn w:val="a1"/>
    <w:link w:val="20"/>
    <w:qFormat/>
    <w:rPr>
      <w:rFonts w:ascii="Arial" w:hAnsi="Arial"/>
      <w:sz w:val="32"/>
      <w:szCs w:val="32"/>
      <w:lang w:val="en-GB"/>
    </w:rPr>
  </w:style>
  <w:style w:type="character" w:customStyle="1" w:styleId="31">
    <w:name w:val="标题 3 字符"/>
    <w:basedOn w:val="a1"/>
    <w:link w:val="30"/>
    <w:qFormat/>
    <w:rPr>
      <w:rFonts w:ascii="Arial" w:hAnsi="Arial"/>
      <w:sz w:val="28"/>
      <w:szCs w:val="28"/>
      <w:lang w:val="en-GB"/>
    </w:rPr>
  </w:style>
  <w:style w:type="paragraph" w:customStyle="1" w:styleId="18">
    <w:name w:val="修订1"/>
    <w:hidden/>
    <w:uiPriority w:val="99"/>
    <w:unhideWhenUsed/>
    <w:qFormat/>
    <w:pPr>
      <w:pBdr>
        <w:top w:val="none" w:sz="0" w:space="0" w:color="000000"/>
        <w:left w:val="none" w:sz="0" w:space="0" w:color="000000"/>
        <w:bottom w:val="none" w:sz="0" w:space="0" w:color="000000"/>
        <w:right w:val="none" w:sz="0" w:space="0" w:color="000000"/>
        <w:between w:val="none" w:sz="0" w:space="0" w:color="000000"/>
      </w:pBdr>
    </w:pPr>
    <w:rPr>
      <w:rFonts w:ascii="Arial" w:hAnsi="Arial"/>
      <w:szCs w:val="22"/>
      <w:lang w:val="en-GB"/>
    </w:rPr>
  </w:style>
  <w:style w:type="paragraph" w:customStyle="1" w:styleId="NF">
    <w:name w:val="NF"/>
    <w:basedOn w:val="NO"/>
    <w:qFormat/>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Pr>
      <w:rFonts w:ascii="Arial" w:hAnsi="Arial"/>
      <w:sz w:val="18"/>
      <w:lang w:val="en-GB" w:eastAsia="en-US"/>
    </w:rPr>
  </w:style>
  <w:style w:type="paragraph" w:customStyle="1" w:styleId="Comments">
    <w:name w:val="Comments"/>
    <w:basedOn w:val="a0"/>
    <w:link w:val="CommentsChar"/>
    <w:qFormat/>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Zchn">
    <w:name w:val="NO Zchn"/>
    <w:qFormat/>
    <w:rPr>
      <w:lang w:eastAsia="en-US"/>
    </w:rPr>
  </w:style>
  <w:style w:type="paragraph" w:customStyle="1" w:styleId="DECISION">
    <w:name w:val="DECISION"/>
    <w:basedOn w:val="a0"/>
    <w:qFormat/>
    <w:pPr>
      <w:widowControl w:val="0"/>
      <w:numPr>
        <w:numId w:val="14"/>
      </w:numPr>
      <w:pBdr>
        <w:top w:val="none" w:sz="0" w:space="0" w:color="auto"/>
        <w:left w:val="none" w:sz="0" w:space="0" w:color="auto"/>
        <w:bottom w:val="none" w:sz="0" w:space="0" w:color="auto"/>
        <w:right w:val="none" w:sz="0" w:space="0" w:color="auto"/>
        <w:between w:val="none" w:sz="0" w:space="0" w:color="auto"/>
      </w:pBdr>
      <w:spacing w:before="120"/>
    </w:pPr>
    <w:rPr>
      <w:rFonts w:eastAsia="Batang"/>
      <w:b/>
      <w:color w:val="0000FF"/>
      <w:szCs w:val="20"/>
      <w:u w:val="single"/>
      <w:lang w:eastAsia="en-US"/>
    </w:rPr>
  </w:style>
  <w:style w:type="character" w:customStyle="1" w:styleId="EXChar">
    <w:name w:val="EX Char"/>
    <w:link w:val="EX"/>
    <w:qFormat/>
    <w:locked/>
    <w:rPr>
      <w:rFonts w:ascii="Arial" w:hAnsi="Arial"/>
      <w:lang w:val="en-GB" w:eastAsia="en-US"/>
    </w:rPr>
  </w:style>
  <w:style w:type="table" w:customStyle="1" w:styleId="5-31">
    <w:name w:val="网格表 5 深色 - 着色 31"/>
    <w:basedOn w:val="a2"/>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25">
    <w:name w:val="列表段落2"/>
    <w:basedOn w:val="a0"/>
    <w:uiPriority w:val="99"/>
    <w:qFormat/>
    <w:pPr>
      <w:ind w:leftChars="400" w:left="840"/>
    </w:pPr>
  </w:style>
  <w:style w:type="paragraph" w:customStyle="1" w:styleId="26">
    <w:name w:val="修订2"/>
    <w:hidden/>
    <w:uiPriority w:val="99"/>
    <w:unhideWhenUsed/>
    <w:rPr>
      <w:rFonts w:ascii="Arial" w:hAnsi="Arial"/>
      <w:szCs w:val="22"/>
      <w:lang w:val="en-GB"/>
    </w:rPr>
  </w:style>
  <w:style w:type="paragraph" w:customStyle="1" w:styleId="33">
    <w:name w:val="列表段落3"/>
    <w:basedOn w:val="a0"/>
    <w:link w:val="19"/>
    <w:uiPriority w:val="34"/>
    <w:unhideWhenUsed/>
    <w:qFormat/>
    <w:pPr>
      <w:ind w:firstLineChars="200" w:firstLine="420"/>
    </w:pPr>
  </w:style>
  <w:style w:type="character" w:customStyle="1" w:styleId="19">
    <w:name w:val="列表段落 字符1"/>
    <w:link w:val="33"/>
    <w:uiPriority w:val="34"/>
    <w:qFormat/>
    <w:rPr>
      <w:rFonts w:ascii="Arial" w:hAnsi="Arial"/>
      <w:szCs w:val="22"/>
      <w:lang w:val="en-GB"/>
    </w:rPr>
  </w:style>
  <w:style w:type="paragraph" w:customStyle="1" w:styleId="43">
    <w:name w:val="列表段落4"/>
    <w:basedOn w:val="a0"/>
    <w:uiPriority w:val="34"/>
    <w:qFormat/>
    <w:pPr>
      <w:ind w:firstLineChars="200" w:firstLine="420"/>
    </w:pPr>
  </w:style>
  <w:style w:type="paragraph" w:customStyle="1" w:styleId="34">
    <w:name w:val="修订3"/>
    <w:hidden/>
    <w:uiPriority w:val="99"/>
    <w:semiHidden/>
    <w:rPr>
      <w:rFonts w:ascii="Arial" w:hAnsi="Arial"/>
      <w:szCs w:val="22"/>
      <w:lang w:val="en-GB"/>
    </w:rPr>
  </w:style>
  <w:style w:type="paragraph" w:styleId="aff9">
    <w:name w:val="Revision"/>
    <w:hidden/>
    <w:uiPriority w:val="99"/>
    <w:unhideWhenUsed/>
    <w:rsid w:val="00850FAA"/>
    <w:pPr>
      <w:spacing w:after="0" w:line="240" w:lineRule="auto"/>
    </w:pPr>
    <w:rPr>
      <w:rFonts w:ascii="Arial" w:hAnsi="Arial"/>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2D44112-A202-4A3F-894A-669B3217E02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1691</Words>
  <Characters>9639</Characters>
  <Application>Microsoft Office Word</Application>
  <DocSecurity>0</DocSecurity>
  <Lines>80</Lines>
  <Paragraphs>22</Paragraphs>
  <ScaleCrop>false</ScaleCrop>
  <Company/>
  <LinksUpToDate>false</LinksUpToDate>
  <CharactersWithSpaces>11308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Zhe Fu</dc:creator>
  <cp:keywords>3GPP; OPPO; TDoc, CTPClassification=CTP_NT</cp:keywords>
  <cp:lastModifiedBy>OPPO (Qianxi Lu)</cp:lastModifiedBy>
  <cp:revision>2</cp:revision>
  <dcterms:created xsi:type="dcterms:W3CDTF">2024-11-29T02:28:00Z</dcterms:created>
  <dcterms:modified xsi:type="dcterms:W3CDTF">2024-11-29T02:28:00Z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db50e0547068a0456dbf30d302467a99a01ee784c5f4d675237e41a59c81d2ab</vt:lpwstr>
  </property>
  <property fmtid="{D5CDD505-2E9C-101B-9397-08002B2CF9AE}" pid="3" name="KSOProductBuildVer">
    <vt:lpwstr>2052-10.1.0.6395</vt:lpwstr>
  </property>
  <property fmtid="{D5CDD505-2E9C-101B-9397-08002B2CF9AE}" pid="4" name="ICV">
    <vt:lpwstr>8B88ADD476EB4F5FBCF7983EA0EA025F_13</vt:lpwstr>
  </property>
</Properties>
</file>